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696234" w14:textId="77777777" w:rsidR="005C6DCE" w:rsidRPr="0080358B" w:rsidRDefault="005C6DCE" w:rsidP="005C6DCE">
      <w:pPr>
        <w:spacing w:after="0"/>
        <w:jc w:val="right"/>
        <w:rPr>
          <w:sz w:val="22"/>
          <w:szCs w:val="18"/>
          <w:lang w:val="en-US"/>
        </w:rPr>
      </w:pPr>
      <w:r w:rsidRPr="0080358B">
        <w:rPr>
          <w:sz w:val="22"/>
          <w:szCs w:val="18"/>
          <w:lang w:val="en-US"/>
        </w:rPr>
        <w:t>Brussels</w:t>
      </w:r>
    </w:p>
    <w:p w14:paraId="73E9441F" w14:textId="755057F4" w:rsidR="005C6DCE" w:rsidRPr="0080358B" w:rsidRDefault="00040AD8" w:rsidP="005C6DCE">
      <w:pPr>
        <w:spacing w:after="0"/>
        <w:jc w:val="right"/>
        <w:rPr>
          <w:sz w:val="22"/>
          <w:szCs w:val="18"/>
          <w:lang w:val="en-US"/>
        </w:rPr>
      </w:pPr>
      <w:r>
        <w:rPr>
          <w:sz w:val="22"/>
          <w:szCs w:val="18"/>
          <w:lang w:val="en-US"/>
        </w:rPr>
        <w:t>11/02/2026</w:t>
      </w:r>
    </w:p>
    <w:p w14:paraId="5EAB22F8" w14:textId="0B1A6E30" w:rsidR="005C6DCE" w:rsidRDefault="005C6DCE" w:rsidP="00C663A7">
      <w:pPr>
        <w:spacing w:after="0"/>
        <w:jc w:val="right"/>
        <w:rPr>
          <w:sz w:val="22"/>
          <w:szCs w:val="18"/>
          <w:lang w:val="en-US"/>
        </w:rPr>
      </w:pPr>
      <w:r w:rsidRPr="0080358B">
        <w:rPr>
          <w:sz w:val="22"/>
          <w:szCs w:val="18"/>
          <w:lang w:val="en-US"/>
        </w:rPr>
        <w:t>HR.B.1.00</w:t>
      </w:r>
      <w:r w:rsidR="0080358B">
        <w:rPr>
          <w:sz w:val="22"/>
          <w:szCs w:val="18"/>
          <w:lang w:val="en-US"/>
        </w:rPr>
        <w:t>3</w:t>
      </w:r>
    </w:p>
    <w:p w14:paraId="0AC7E5FE" w14:textId="4C5037C0" w:rsidR="00C663A7" w:rsidRDefault="00C663A7" w:rsidP="0344B964">
      <w:pPr>
        <w:spacing w:after="0"/>
        <w:jc w:val="right"/>
        <w:rPr>
          <w:sz w:val="22"/>
          <w:szCs w:val="22"/>
          <w:lang w:val="en-US"/>
        </w:rPr>
      </w:pPr>
    </w:p>
    <w:p w14:paraId="72EA115B" w14:textId="77777777" w:rsidR="00C663A7" w:rsidRPr="00C663A7" w:rsidRDefault="00C663A7" w:rsidP="00C663A7">
      <w:pPr>
        <w:spacing w:after="0"/>
        <w:jc w:val="right"/>
        <w:rPr>
          <w:sz w:val="22"/>
          <w:szCs w:val="18"/>
          <w:lang w:val="en-US"/>
        </w:rPr>
      </w:pPr>
    </w:p>
    <w:sdt>
      <w:sdtPr>
        <w:rPr>
          <w:szCs w:val="24"/>
        </w:rPr>
        <w:alias w:val="Note for - One Addressee"/>
        <w:tag w:val="u7uN5kfMW4zFYuXg0ziI1D-x0cMTDYhvKwe95P1FbNnN0"/>
        <w:id w:val="-1636163455"/>
      </w:sdtPr>
      <w:sdtEndPr/>
      <w:sdtContent>
        <w:p w14:paraId="167E26B0" w14:textId="5B38B403" w:rsidR="005C6DCE" w:rsidRPr="00C663A7" w:rsidRDefault="006938F5" w:rsidP="00EB02E3">
          <w:pPr>
            <w:pStyle w:val="NoteHead"/>
            <w:spacing w:before="0" w:after="0"/>
          </w:pPr>
          <w:r w:rsidRPr="0344B964">
            <w:t>VACAN</w:t>
          </w:r>
          <w:r w:rsidR="003C1977" w:rsidRPr="0344B964">
            <w:t>C</w:t>
          </w:r>
          <w:r w:rsidRPr="0344B964">
            <w:t>Y NOTICE FOR A POST OF SECONDED NATIONAL EXPERT</w:t>
          </w:r>
          <w:r w:rsidR="006718D3" w:rsidRPr="00C663A7">
            <w:rPr>
              <w:szCs w:val="24"/>
            </w:rPr>
            <w:t> (</w:t>
          </w:r>
          <w:r w:rsidR="006718D3" w:rsidRPr="0344B964">
            <w:rPr>
              <w:rStyle w:val="FootnoteReference"/>
            </w:rPr>
            <w:footnoteReference w:id="1"/>
          </w:r>
          <w:r w:rsidR="006718D3" w:rsidRPr="00C663A7">
            <w:rPr>
              <w:szCs w:val="24"/>
            </w:rPr>
            <w:t>)</w:t>
          </w:r>
        </w:p>
        <w:sdt>
          <w:sdtPr>
            <w:rPr>
              <w:sz w:val="22"/>
              <w:szCs w:val="22"/>
            </w:rPr>
            <w:alias w:val="Note for - One Addressee"/>
            <w:tag w:val="u7uN5kfMW4zFYuXg0ziI1D-x0cMTDYhvKwe95P1FbNnN0"/>
            <w:id w:val="-842698955"/>
          </w:sdtPr>
          <w:sdtEndPr/>
          <w:sdtContent>
            <w:p w14:paraId="752BEF8A" w14:textId="0C12DED9" w:rsidR="00EB02E3" w:rsidRPr="00927E8E" w:rsidRDefault="00EB02E3" w:rsidP="00927E8E">
              <w:pPr>
                <w:pStyle w:val="NoteHead"/>
                <w:spacing w:before="0" w:after="0"/>
                <w:jc w:val="both"/>
                <w:rPr>
                  <w:b w:val="0"/>
                  <w:bCs/>
                  <w:sz w:val="22"/>
                  <w:szCs w:val="22"/>
                  <w:lang w:val="de-DE"/>
                </w:rPr>
              </w:pPr>
            </w:p>
            <w:p w14:paraId="18A8D043" w14:textId="3CDCC21F" w:rsidR="00C663A7" w:rsidRPr="00C663A7" w:rsidRDefault="00040AD8" w:rsidP="00C663A7">
              <w:pPr>
                <w:pStyle w:val="NoteHead"/>
                <w:spacing w:before="0" w:after="0"/>
                <w:rPr>
                  <w:szCs w:val="24"/>
                </w:rPr>
              </w:pPr>
            </w:p>
          </w:sdtContent>
        </w:sdt>
      </w:sdtContent>
    </w:sdt>
    <w:tbl>
      <w:tblPr>
        <w:tblStyle w:val="TableGrid"/>
        <w:tblW w:w="8602" w:type="dxa"/>
        <w:tblLook w:val="04A0" w:firstRow="1" w:lastRow="0" w:firstColumn="1" w:lastColumn="0" w:noHBand="0" w:noVBand="1"/>
      </w:tblPr>
      <w:tblGrid>
        <w:gridCol w:w="4398"/>
        <w:gridCol w:w="4204"/>
      </w:tblGrid>
      <w:tr w:rsidR="006938F5" w14:paraId="1AAE11DB"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2CA46B1" w14:textId="77777777" w:rsidR="006938F5" w:rsidRDefault="006938F5" w:rsidP="14270372">
            <w:pPr>
              <w:spacing w:after="0"/>
              <w:jc w:val="left"/>
              <w:rPr>
                <w:b/>
                <w:bCs/>
                <w:szCs w:val="24"/>
              </w:rPr>
            </w:pPr>
            <w:r w:rsidRPr="14270372">
              <w:rPr>
                <w:b/>
                <w:bCs/>
                <w:szCs w:val="24"/>
              </w:rPr>
              <w:t>DG – Directorate – Unit</w:t>
            </w:r>
          </w:p>
          <w:p w14:paraId="1506CAD9" w14:textId="77777777" w:rsidR="006938F5" w:rsidRPr="00121679" w:rsidRDefault="006938F5" w:rsidP="14270372">
            <w:pPr>
              <w:spacing w:after="0"/>
              <w:jc w:val="left"/>
              <w:rPr>
                <w:szCs w:val="24"/>
              </w:rPr>
            </w:pPr>
            <w:r w:rsidRPr="14270372">
              <w:rPr>
                <w:szCs w:val="24"/>
              </w:rPr>
              <w:t>DG - Direction – Unité</w:t>
            </w:r>
          </w:p>
          <w:p w14:paraId="6B1EC7F3" w14:textId="2CC6DA95" w:rsidR="006938F5" w:rsidRPr="006938F5" w:rsidRDefault="006938F5" w:rsidP="14270372">
            <w:pPr>
              <w:spacing w:after="0"/>
              <w:jc w:val="left"/>
              <w:rPr>
                <w:szCs w:val="24"/>
              </w:rPr>
            </w:pPr>
            <w:r w:rsidRPr="14270372">
              <w:rPr>
                <w:szCs w:val="24"/>
              </w:rPr>
              <w:t>GD - Direktion - Referat</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6E99962" w14:textId="2A0D7382" w:rsidR="006938F5" w:rsidRDefault="00040AD8" w:rsidP="006718D3">
            <w:pPr>
              <w:spacing w:after="0"/>
              <w:jc w:val="left"/>
            </w:pPr>
            <w:r>
              <w:t>ENER.F.2</w:t>
            </w:r>
          </w:p>
        </w:tc>
      </w:tr>
      <w:tr w:rsidR="006938F5" w14:paraId="668D7374"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21D62F7" w14:textId="77777777" w:rsidR="006938F5" w:rsidRPr="00C02288" w:rsidRDefault="006938F5" w:rsidP="14270372">
            <w:pPr>
              <w:spacing w:after="0"/>
              <w:jc w:val="left"/>
              <w:rPr>
                <w:b/>
                <w:bCs/>
                <w:szCs w:val="24"/>
                <w:lang w:val="de-DE"/>
              </w:rPr>
            </w:pPr>
            <w:r w:rsidRPr="14270372">
              <w:rPr>
                <w:b/>
                <w:bCs/>
                <w:szCs w:val="24"/>
                <w:lang w:val="de-DE"/>
              </w:rPr>
              <w:t>Post Number in Sysper</w:t>
            </w:r>
          </w:p>
          <w:p w14:paraId="1C6A79BF" w14:textId="77777777" w:rsidR="006938F5" w:rsidRPr="00C02288" w:rsidRDefault="006938F5" w:rsidP="14270372">
            <w:pPr>
              <w:spacing w:after="0"/>
              <w:jc w:val="left"/>
              <w:rPr>
                <w:szCs w:val="24"/>
                <w:lang w:val="de-DE"/>
              </w:rPr>
            </w:pPr>
            <w:r w:rsidRPr="14270372">
              <w:rPr>
                <w:szCs w:val="24"/>
                <w:lang w:val="de-DE"/>
              </w:rPr>
              <w:t>Numéro de poste dans Sysper</w:t>
            </w:r>
          </w:p>
          <w:p w14:paraId="4D9B3756" w14:textId="0E13E863" w:rsidR="006938F5" w:rsidRPr="006938F5" w:rsidRDefault="006938F5" w:rsidP="14270372">
            <w:pPr>
              <w:spacing w:after="0"/>
              <w:jc w:val="left"/>
              <w:rPr>
                <w:szCs w:val="24"/>
              </w:rPr>
            </w:pPr>
            <w:r w:rsidRPr="14270372">
              <w:rPr>
                <w:szCs w:val="24"/>
              </w:rPr>
              <w:t>Stellennummer in Sysper</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54D41098" w14:textId="7F47A7D9" w:rsidR="006938F5" w:rsidRDefault="00040AD8" w:rsidP="006718D3">
            <w:pPr>
              <w:spacing w:after="0"/>
              <w:jc w:val="left"/>
            </w:pPr>
            <w:r>
              <w:t>399704</w:t>
            </w:r>
          </w:p>
        </w:tc>
      </w:tr>
      <w:tr w:rsidR="14270372" w14:paraId="16B09EE5" w14:textId="77777777" w:rsidTr="14270372">
        <w:trPr>
          <w:trHeight w:val="300"/>
        </w:trPr>
        <w:tc>
          <w:tcPr>
            <w:tcW w:w="4398" w:type="dxa"/>
            <w:tcBorders>
              <w:top w:val="single" w:sz="8" w:space="0" w:color="000000" w:themeColor="text1"/>
              <w:left w:val="single" w:sz="8" w:space="0" w:color="000000" w:themeColor="text1"/>
              <w:bottom w:val="none" w:sz="6" w:space="0" w:color="000000" w:themeColor="text1"/>
              <w:right w:val="single" w:sz="8" w:space="0" w:color="000000" w:themeColor="text1"/>
            </w:tcBorders>
          </w:tcPr>
          <w:p w14:paraId="44B18710" w14:textId="1F872BA9" w:rsidR="4EEB584D" w:rsidRDefault="4EEB584D" w:rsidP="14270372">
            <w:pPr>
              <w:spacing w:after="0"/>
              <w:jc w:val="left"/>
              <w:rPr>
                <w:b/>
                <w:bCs/>
                <w:szCs w:val="24"/>
                <w:lang w:val="de-DE"/>
              </w:rPr>
            </w:pPr>
            <w:r w:rsidRPr="14270372">
              <w:rPr>
                <w:b/>
                <w:bCs/>
                <w:szCs w:val="24"/>
                <w:lang w:val="de-DE"/>
              </w:rPr>
              <w:t>Provisional Starting Date</w:t>
            </w:r>
          </w:p>
          <w:p w14:paraId="4FCE5738" w14:textId="77777777" w:rsidR="4EEB584D" w:rsidRDefault="4EEB584D" w:rsidP="14270372">
            <w:pPr>
              <w:spacing w:after="0"/>
              <w:jc w:val="left"/>
              <w:rPr>
                <w:szCs w:val="24"/>
                <w:lang w:val="de-DE"/>
              </w:rPr>
            </w:pPr>
            <w:r w:rsidRPr="14270372">
              <w:rPr>
                <w:szCs w:val="24"/>
                <w:lang w:val="de-DE"/>
              </w:rPr>
              <w:t>Date d’entrée en fonction prévisionnelle</w:t>
            </w:r>
          </w:p>
          <w:p w14:paraId="06E43A82" w14:textId="63CD39FE" w:rsidR="4EEB584D" w:rsidRDefault="4EEB584D" w:rsidP="14270372">
            <w:pPr>
              <w:spacing w:after="0"/>
              <w:jc w:val="left"/>
              <w:rPr>
                <w:szCs w:val="24"/>
                <w:lang w:val="de-DE"/>
              </w:rPr>
            </w:pPr>
            <w:r w:rsidRPr="14270372">
              <w:rPr>
                <w:szCs w:val="24"/>
                <w:lang w:val="de-DE"/>
              </w:rPr>
              <w:t>Gewünschter Dienstantritt</w:t>
            </w:r>
          </w:p>
          <w:p w14:paraId="2399B14B" w14:textId="1A1EAD48" w:rsidR="14270372" w:rsidRDefault="14270372" w:rsidP="14270372">
            <w:pPr>
              <w:spacing w:after="0"/>
              <w:jc w:val="left"/>
              <w:rPr>
                <w:szCs w:val="24"/>
                <w:lang w:val="de-DE"/>
              </w:rPr>
            </w:pPr>
          </w:p>
        </w:tc>
        <w:tc>
          <w:tcPr>
            <w:tcW w:w="4204" w:type="dxa"/>
            <w:tcBorders>
              <w:top w:val="single" w:sz="8" w:space="0" w:color="000000" w:themeColor="text1"/>
              <w:left w:val="single" w:sz="8" w:space="0" w:color="000000" w:themeColor="text1"/>
              <w:bottom w:val="none" w:sz="8" w:space="0" w:color="000000" w:themeColor="text1"/>
              <w:right w:val="single" w:sz="8" w:space="0" w:color="000000" w:themeColor="text1"/>
            </w:tcBorders>
            <w:vAlign w:val="center"/>
          </w:tcPr>
          <w:p w14:paraId="1797EDF2" w14:textId="2A5E60F8" w:rsidR="4EEB584D" w:rsidRDefault="00040AD8" w:rsidP="14270372">
            <w:pPr>
              <w:spacing w:after="0"/>
              <w:jc w:val="left"/>
            </w:pPr>
            <w:r>
              <w:t>Q2 2026</w:t>
            </w:r>
          </w:p>
        </w:tc>
      </w:tr>
      <w:tr w:rsidR="006938F5" w14:paraId="44360083" w14:textId="77777777" w:rsidTr="14270372">
        <w:tc>
          <w:tcPr>
            <w:tcW w:w="4398" w:type="dxa"/>
            <w:tcBorders>
              <w:top w:val="none" w:sz="6" w:space="0" w:color="000000" w:themeColor="text1"/>
              <w:left w:val="single" w:sz="8" w:space="0" w:color="000000" w:themeColor="text1"/>
              <w:bottom w:val="none" w:sz="6" w:space="0" w:color="000000" w:themeColor="text1"/>
              <w:right w:val="single" w:sz="8" w:space="0" w:color="000000" w:themeColor="text1"/>
            </w:tcBorders>
          </w:tcPr>
          <w:p w14:paraId="35AE0037" w14:textId="705C71B3" w:rsidR="006938F5" w:rsidRDefault="006938F5" w:rsidP="14270372">
            <w:pPr>
              <w:spacing w:after="0"/>
              <w:jc w:val="left"/>
              <w:rPr>
                <w:b/>
                <w:bCs/>
                <w:szCs w:val="24"/>
              </w:rPr>
            </w:pPr>
            <w:r w:rsidRPr="14270372">
              <w:rPr>
                <w:b/>
                <w:bCs/>
                <w:szCs w:val="24"/>
              </w:rPr>
              <w:t>Initial Duration</w:t>
            </w:r>
            <w:r w:rsidR="006718D3" w:rsidRPr="14270372">
              <w:rPr>
                <w:b/>
                <w:bCs/>
                <w:szCs w:val="24"/>
              </w:rPr>
              <w:t xml:space="preserve"> (months)</w:t>
            </w:r>
          </w:p>
          <w:p w14:paraId="6F4B0755" w14:textId="77777777" w:rsidR="006938F5" w:rsidRPr="00121679" w:rsidRDefault="006938F5" w:rsidP="14270372">
            <w:pPr>
              <w:spacing w:after="0"/>
              <w:jc w:val="left"/>
              <w:rPr>
                <w:szCs w:val="24"/>
              </w:rPr>
            </w:pPr>
            <w:r w:rsidRPr="14270372">
              <w:rPr>
                <w:szCs w:val="24"/>
              </w:rPr>
              <w:t>Durée initiale (mois)</w:t>
            </w:r>
          </w:p>
          <w:p w14:paraId="66AF8EE1" w14:textId="170F52C1" w:rsidR="006938F5" w:rsidRPr="006938F5" w:rsidRDefault="006938F5" w:rsidP="14270372">
            <w:pPr>
              <w:spacing w:after="0"/>
              <w:jc w:val="left"/>
              <w:rPr>
                <w:szCs w:val="24"/>
              </w:rPr>
            </w:pPr>
            <w:r w:rsidRPr="14270372">
              <w:rPr>
                <w:szCs w:val="24"/>
              </w:rPr>
              <w:t>Dauer (Monate)</w:t>
            </w:r>
          </w:p>
          <w:p w14:paraId="5CD25B68" w14:textId="11F438B9" w:rsidR="006938F5" w:rsidRPr="006938F5" w:rsidRDefault="006938F5" w:rsidP="14270372">
            <w:pPr>
              <w:spacing w:after="0"/>
              <w:jc w:val="left"/>
              <w:rPr>
                <w:szCs w:val="24"/>
              </w:rPr>
            </w:pPr>
          </w:p>
        </w:tc>
        <w:tc>
          <w:tcPr>
            <w:tcW w:w="4204" w:type="dxa"/>
            <w:tcBorders>
              <w:top w:val="none" w:sz="8" w:space="0" w:color="000000" w:themeColor="text1"/>
              <w:left w:val="single" w:sz="8" w:space="0" w:color="000000" w:themeColor="text1"/>
              <w:bottom w:val="none" w:sz="8" w:space="0" w:color="000000" w:themeColor="text1"/>
              <w:right w:val="single" w:sz="8" w:space="0" w:color="000000" w:themeColor="text1"/>
            </w:tcBorders>
            <w:vAlign w:val="center"/>
          </w:tcPr>
          <w:p w14:paraId="4528AB07" w14:textId="74AE1435" w:rsidR="006938F5" w:rsidRDefault="00040AD8" w:rsidP="006718D3">
            <w:pPr>
              <w:spacing w:after="0"/>
              <w:jc w:val="left"/>
            </w:pPr>
            <w:r>
              <w:t>24</w:t>
            </w:r>
          </w:p>
        </w:tc>
      </w:tr>
      <w:tr w:rsidR="14270372" w14:paraId="781001B0" w14:textId="77777777" w:rsidTr="14270372">
        <w:trPr>
          <w:trHeight w:val="300"/>
        </w:trPr>
        <w:tc>
          <w:tcPr>
            <w:tcW w:w="4398" w:type="dxa"/>
            <w:tcBorders>
              <w:top w:val="none" w:sz="6" w:space="0" w:color="000000" w:themeColor="text1"/>
              <w:left w:val="single" w:sz="8" w:space="0" w:color="000000" w:themeColor="text1"/>
              <w:bottom w:val="single" w:sz="8" w:space="0" w:color="000000" w:themeColor="text1"/>
              <w:right w:val="single" w:sz="8" w:space="0" w:color="000000" w:themeColor="text1"/>
            </w:tcBorders>
          </w:tcPr>
          <w:p w14:paraId="026D528E" w14:textId="1DE04DFB" w:rsidR="3C2D33B5" w:rsidRDefault="3C2D33B5" w:rsidP="14270372">
            <w:pPr>
              <w:spacing w:after="0"/>
              <w:jc w:val="left"/>
              <w:rPr>
                <w:b/>
                <w:bCs/>
                <w:szCs w:val="24"/>
              </w:rPr>
            </w:pPr>
            <w:r w:rsidRPr="14270372">
              <w:rPr>
                <w:b/>
                <w:bCs/>
                <w:szCs w:val="24"/>
              </w:rPr>
              <w:t>Place of Secondment</w:t>
            </w:r>
          </w:p>
          <w:p w14:paraId="3E8F2AB8" w14:textId="77777777" w:rsidR="3C2D33B5" w:rsidRDefault="3C2D33B5" w:rsidP="14270372">
            <w:pPr>
              <w:spacing w:after="0"/>
              <w:jc w:val="left"/>
              <w:rPr>
                <w:szCs w:val="24"/>
              </w:rPr>
            </w:pPr>
            <w:r w:rsidRPr="14270372">
              <w:rPr>
                <w:szCs w:val="24"/>
              </w:rPr>
              <w:t>Lieu de détachement</w:t>
            </w:r>
          </w:p>
          <w:p w14:paraId="7EF6A4B3" w14:textId="045E6A03" w:rsidR="3C2D33B5" w:rsidRDefault="3C2D33B5" w:rsidP="14270372">
            <w:pPr>
              <w:spacing w:after="0"/>
              <w:jc w:val="left"/>
              <w:rPr>
                <w:szCs w:val="24"/>
              </w:rPr>
            </w:pPr>
            <w:r w:rsidRPr="14270372">
              <w:rPr>
                <w:szCs w:val="24"/>
              </w:rPr>
              <w:t>Abordnungsort</w:t>
            </w:r>
          </w:p>
          <w:p w14:paraId="16DB18D6" w14:textId="7B8F1A50" w:rsidR="14270372" w:rsidRDefault="14270372" w:rsidP="14270372">
            <w:pPr>
              <w:spacing w:after="0"/>
              <w:jc w:val="left"/>
              <w:rPr>
                <w:szCs w:val="24"/>
              </w:rPr>
            </w:pPr>
          </w:p>
        </w:tc>
        <w:tc>
          <w:tcPr>
            <w:tcW w:w="4204" w:type="dxa"/>
            <w:tcBorders>
              <w:top w:val="none" w:sz="8" w:space="0" w:color="000000" w:themeColor="text1"/>
              <w:left w:val="single" w:sz="8" w:space="0" w:color="000000" w:themeColor="text1"/>
              <w:bottom w:val="single" w:sz="8" w:space="0" w:color="000000" w:themeColor="text1"/>
              <w:right w:val="single" w:sz="8" w:space="0" w:color="000000" w:themeColor="text1"/>
            </w:tcBorders>
          </w:tcPr>
          <w:p w14:paraId="4E935B99" w14:textId="198D4238" w:rsidR="3C2D33B5" w:rsidRDefault="00040AD8" w:rsidP="14270372">
            <w:pPr>
              <w:spacing w:after="0"/>
              <w:jc w:val="left"/>
            </w:pPr>
            <w:r>
              <w:t>Brussels</w:t>
            </w:r>
          </w:p>
          <w:p w14:paraId="6B7C1AA9" w14:textId="7B9C787F" w:rsidR="3C2D33B5" w:rsidRDefault="00040AD8" w:rsidP="14270372">
            <w:pPr>
              <w:spacing w:after="0"/>
              <w:jc w:val="left"/>
            </w:pPr>
            <w:r>
              <w:t>Bruxelles</w:t>
            </w:r>
          </w:p>
          <w:p w14:paraId="5C918E8F" w14:textId="4F7EF0E0" w:rsidR="3C2D33B5" w:rsidRDefault="00040AD8" w:rsidP="14270372">
            <w:pPr>
              <w:spacing w:after="0"/>
              <w:jc w:val="left"/>
            </w:pPr>
            <w:r>
              <w:t>Brüssel</w:t>
            </w:r>
          </w:p>
        </w:tc>
      </w:tr>
      <w:tr w:rsidR="006938F5" w14:paraId="6450E816"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4753DED" w14:textId="77777777" w:rsidR="006938F5" w:rsidRDefault="006938F5" w:rsidP="14270372">
            <w:pPr>
              <w:spacing w:after="0"/>
              <w:jc w:val="left"/>
              <w:rPr>
                <w:b/>
                <w:bCs/>
                <w:szCs w:val="24"/>
              </w:rPr>
            </w:pPr>
            <w:r w:rsidRPr="14270372">
              <w:rPr>
                <w:b/>
                <w:bCs/>
                <w:szCs w:val="24"/>
              </w:rPr>
              <w:t xml:space="preserve">Type of Secondment </w:t>
            </w:r>
          </w:p>
          <w:p w14:paraId="10D58956" w14:textId="77777777" w:rsidR="006938F5" w:rsidRPr="003C1977" w:rsidRDefault="006938F5" w:rsidP="14270372">
            <w:pPr>
              <w:spacing w:after="0"/>
              <w:jc w:val="left"/>
              <w:rPr>
                <w:szCs w:val="24"/>
                <w:lang w:val="en-US"/>
              </w:rPr>
            </w:pPr>
            <w:r w:rsidRPr="14270372">
              <w:rPr>
                <w:szCs w:val="24"/>
                <w:lang w:val="en-US"/>
              </w:rPr>
              <w:t>Type de détachement</w:t>
            </w:r>
          </w:p>
          <w:p w14:paraId="57F7EBD0" w14:textId="63BC5DF1" w:rsidR="006938F5" w:rsidRPr="00792E59" w:rsidRDefault="006938F5" w:rsidP="14270372">
            <w:pPr>
              <w:spacing w:after="0"/>
              <w:jc w:val="left"/>
              <w:rPr>
                <w:szCs w:val="24"/>
                <w:lang w:val="de-DE"/>
              </w:rPr>
            </w:pPr>
            <w:r w:rsidRPr="14270372">
              <w:rPr>
                <w:szCs w:val="24"/>
                <w:lang w:val="de-DE"/>
              </w:rPr>
              <w:t xml:space="preserve">Art der Entsendung </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AFC5732" w14:textId="2B4CD22D" w:rsidR="006938F5" w:rsidRDefault="00040AD8" w:rsidP="006718D3">
            <w:pPr>
              <w:spacing w:after="0"/>
              <w:jc w:val="left"/>
            </w:pPr>
            <w:r>
              <w:t>With allowances</w:t>
            </w:r>
          </w:p>
          <w:p w14:paraId="02E31856" w14:textId="10440371" w:rsidR="006938F5" w:rsidRDefault="00040AD8" w:rsidP="006718D3">
            <w:pPr>
              <w:spacing w:after="0"/>
              <w:jc w:val="left"/>
            </w:pPr>
            <w:r>
              <w:t>Avec indemnités</w:t>
            </w:r>
          </w:p>
          <w:p w14:paraId="720FD450" w14:textId="1357A42D" w:rsidR="006938F5" w:rsidRDefault="00040AD8" w:rsidP="006718D3">
            <w:pPr>
              <w:spacing w:after="0"/>
              <w:jc w:val="left"/>
            </w:pPr>
            <w:r>
              <w:t>Mit Vergütung</w:t>
            </w:r>
          </w:p>
        </w:tc>
      </w:tr>
      <w:tr w:rsidR="006938F5" w14:paraId="6274D869" w14:textId="77777777" w:rsidTr="14270372">
        <w:tc>
          <w:tcPr>
            <w:tcW w:w="4398" w:type="dxa"/>
            <w:tcBorders>
              <w:top w:val="single" w:sz="8" w:space="0" w:color="000000" w:themeColor="text1"/>
            </w:tcBorders>
          </w:tcPr>
          <w:p w14:paraId="70B1A3DF" w14:textId="5724F6A3" w:rsidR="006938F5" w:rsidRDefault="006938F5" w:rsidP="14270372">
            <w:pPr>
              <w:spacing w:after="0"/>
              <w:jc w:val="left"/>
              <w:rPr>
                <w:b/>
                <w:bCs/>
                <w:szCs w:val="24"/>
              </w:rPr>
            </w:pPr>
            <w:r w:rsidRPr="14270372">
              <w:rPr>
                <w:b/>
                <w:bCs/>
                <w:szCs w:val="24"/>
              </w:rPr>
              <w:t xml:space="preserve">This Vacancy Notice is </w:t>
            </w:r>
            <w:r w:rsidR="465470DD" w:rsidRPr="14270372">
              <w:rPr>
                <w:b/>
                <w:bCs/>
                <w:szCs w:val="24"/>
              </w:rPr>
              <w:t>o</w:t>
            </w:r>
            <w:r w:rsidRPr="14270372">
              <w:rPr>
                <w:b/>
                <w:bCs/>
                <w:szCs w:val="24"/>
              </w:rPr>
              <w:t xml:space="preserve">pen to </w:t>
            </w:r>
          </w:p>
          <w:p w14:paraId="69E887B0" w14:textId="77777777" w:rsidR="006938F5" w:rsidRPr="00121679" w:rsidRDefault="006938F5" w:rsidP="14270372">
            <w:pPr>
              <w:spacing w:after="0"/>
              <w:jc w:val="left"/>
              <w:rPr>
                <w:szCs w:val="24"/>
              </w:rPr>
            </w:pPr>
            <w:r w:rsidRPr="14270372">
              <w:rPr>
                <w:szCs w:val="24"/>
              </w:rPr>
              <w:t>Cet avis de vacance est ouvert aux</w:t>
            </w:r>
          </w:p>
          <w:p w14:paraId="59EBF7A2" w14:textId="4C6CE242" w:rsidR="006938F5" w:rsidRPr="00E21F7F" w:rsidRDefault="006938F5" w:rsidP="14270372">
            <w:pPr>
              <w:spacing w:after="0"/>
              <w:jc w:val="left"/>
              <w:rPr>
                <w:szCs w:val="24"/>
                <w:lang w:val="de-DE"/>
              </w:rPr>
            </w:pPr>
            <w:r w:rsidRPr="14270372">
              <w:rPr>
                <w:szCs w:val="24"/>
                <w:lang w:val="de-DE"/>
              </w:rPr>
              <w:t>Die Stelle ist offen für</w:t>
            </w:r>
          </w:p>
        </w:tc>
        <w:tc>
          <w:tcPr>
            <w:tcW w:w="4204" w:type="dxa"/>
            <w:tcBorders>
              <w:top w:val="single" w:sz="8" w:space="0" w:color="000000" w:themeColor="text1"/>
            </w:tcBorders>
            <w:vAlign w:val="center"/>
          </w:tcPr>
          <w:p w14:paraId="1EB17035" w14:textId="3E313C34" w:rsidR="006938F5" w:rsidRDefault="00040AD8" w:rsidP="006718D3">
            <w:pPr>
              <w:spacing w:after="0"/>
              <w:jc w:val="left"/>
            </w:pPr>
            <w:r>
              <w:t>Member States</w:t>
            </w:r>
          </w:p>
          <w:p w14:paraId="2A7DF233" w14:textId="14115F63" w:rsidR="006938F5" w:rsidRDefault="00040AD8" w:rsidP="006718D3">
            <w:pPr>
              <w:spacing w:after="0"/>
              <w:jc w:val="left"/>
            </w:pPr>
            <w:r>
              <w:t>États membres</w:t>
            </w:r>
          </w:p>
          <w:p w14:paraId="13C75E2E" w14:textId="0265E3C4" w:rsidR="006938F5" w:rsidRDefault="00040AD8" w:rsidP="006718D3">
            <w:pPr>
              <w:spacing w:after="0"/>
              <w:jc w:val="left"/>
            </w:pPr>
            <w:r>
              <w:t>Mitgliedstaaten</w:t>
            </w:r>
          </w:p>
        </w:tc>
      </w:tr>
      <w:tr w:rsidR="006938F5" w14:paraId="282F0CCB" w14:textId="77777777" w:rsidTr="14270372">
        <w:tc>
          <w:tcPr>
            <w:tcW w:w="4398" w:type="dxa"/>
          </w:tcPr>
          <w:p w14:paraId="6DFC164A" w14:textId="77777777" w:rsidR="006938F5" w:rsidRPr="00121679" w:rsidRDefault="006938F5" w:rsidP="14270372">
            <w:pPr>
              <w:spacing w:after="0"/>
              <w:jc w:val="left"/>
              <w:rPr>
                <w:b/>
                <w:bCs/>
                <w:szCs w:val="24"/>
              </w:rPr>
            </w:pPr>
            <w:r w:rsidRPr="14270372">
              <w:rPr>
                <w:b/>
                <w:bCs/>
                <w:szCs w:val="24"/>
              </w:rPr>
              <w:t xml:space="preserve">Deadline for Applications </w:t>
            </w:r>
          </w:p>
          <w:p w14:paraId="7AF01981" w14:textId="77777777" w:rsidR="006938F5" w:rsidRDefault="006938F5" w:rsidP="14270372">
            <w:pPr>
              <w:spacing w:after="0"/>
              <w:jc w:val="left"/>
              <w:rPr>
                <w:szCs w:val="24"/>
              </w:rPr>
            </w:pPr>
            <w:r w:rsidRPr="14270372">
              <w:rPr>
                <w:szCs w:val="24"/>
              </w:rPr>
              <w:t>Date limite de candidature</w:t>
            </w:r>
          </w:p>
          <w:p w14:paraId="2F908084" w14:textId="0830D38C" w:rsidR="006938F5" w:rsidRPr="006938F5" w:rsidRDefault="006938F5" w:rsidP="14270372">
            <w:pPr>
              <w:spacing w:after="0"/>
              <w:jc w:val="left"/>
              <w:rPr>
                <w:szCs w:val="24"/>
              </w:rPr>
            </w:pPr>
            <w:r w:rsidRPr="14270372">
              <w:rPr>
                <w:szCs w:val="24"/>
              </w:rPr>
              <w:t>Bewerbungsschluss</w:t>
            </w:r>
          </w:p>
        </w:tc>
        <w:tc>
          <w:tcPr>
            <w:tcW w:w="4204" w:type="dxa"/>
            <w:vAlign w:val="center"/>
          </w:tcPr>
          <w:p w14:paraId="50820CBA" w14:textId="524B3D15" w:rsidR="006938F5" w:rsidRDefault="00040AD8" w:rsidP="006718D3">
            <w:pPr>
              <w:spacing w:after="0"/>
              <w:jc w:val="left"/>
            </w:pPr>
            <w:r>
              <w:t>25/03/2026</w:t>
            </w:r>
          </w:p>
        </w:tc>
      </w:tr>
      <w:tr w:rsidR="003D0078" w:rsidRPr="00A10C67" w14:paraId="62E50BA3" w14:textId="77777777" w:rsidTr="14270372">
        <w:tc>
          <w:tcPr>
            <w:tcW w:w="4398" w:type="dxa"/>
          </w:tcPr>
          <w:p w14:paraId="4F3F1DDA" w14:textId="155EF050" w:rsidR="003D0078" w:rsidRPr="005172A3" w:rsidRDefault="5A8516A0" w:rsidP="14270372">
            <w:pPr>
              <w:spacing w:after="0"/>
              <w:jc w:val="left"/>
              <w:rPr>
                <w:b/>
                <w:bCs/>
                <w:szCs w:val="24"/>
                <w:lang w:val="de-DE"/>
              </w:rPr>
            </w:pPr>
            <w:r w:rsidRPr="14270372">
              <w:rPr>
                <w:b/>
                <w:bCs/>
                <w:szCs w:val="24"/>
                <w:lang w:val="de-DE"/>
              </w:rPr>
              <w:t>Eligibility Criteria</w:t>
            </w:r>
          </w:p>
          <w:p w14:paraId="0817CBE2" w14:textId="16419A11" w:rsidR="003D0078" w:rsidRPr="005172A3" w:rsidRDefault="5A8516A0" w:rsidP="14270372">
            <w:pPr>
              <w:spacing w:after="0"/>
              <w:jc w:val="left"/>
              <w:rPr>
                <w:szCs w:val="24"/>
                <w:lang w:val="de-DE"/>
              </w:rPr>
            </w:pPr>
            <w:r w:rsidRPr="14270372">
              <w:rPr>
                <w:szCs w:val="24"/>
                <w:lang w:val="de-DE"/>
              </w:rPr>
              <w:t>Critères d’éligibilité</w:t>
            </w:r>
          </w:p>
          <w:p w14:paraId="523C172A" w14:textId="6404F297" w:rsidR="003D0078" w:rsidRPr="005172A3" w:rsidRDefault="5A8516A0" w:rsidP="14270372">
            <w:pPr>
              <w:spacing w:after="0"/>
              <w:jc w:val="left"/>
              <w:rPr>
                <w:szCs w:val="24"/>
                <w:lang w:val="de-DE"/>
              </w:rPr>
            </w:pPr>
            <w:r w:rsidRPr="14270372">
              <w:rPr>
                <w:szCs w:val="24"/>
                <w:lang w:val="de-DE"/>
              </w:rPr>
              <w:t>Zulassungsbedingungen</w:t>
            </w:r>
          </w:p>
        </w:tc>
        <w:tc>
          <w:tcPr>
            <w:tcW w:w="4204" w:type="dxa"/>
          </w:tcPr>
          <w:p w14:paraId="66519599" w14:textId="427E263F" w:rsidR="003D0078" w:rsidRPr="00CF1E56" w:rsidRDefault="00BC2D0B" w:rsidP="006718D3">
            <w:pPr>
              <w:spacing w:after="0"/>
              <w:jc w:val="left"/>
              <w:rPr>
                <w:lang w:val="de-DE"/>
              </w:rPr>
            </w:pPr>
            <w:hyperlink w:anchor="english" w:history="1">
              <w:r w:rsidRPr="00BC2D0B">
                <w:rPr>
                  <w:rStyle w:val="Hyperlink"/>
                  <w:lang w:val="de-DE"/>
                </w:rPr>
                <w:t>English Version</w:t>
              </w:r>
            </w:hyperlink>
            <w:r w:rsidR="00513D14">
              <w:rPr>
                <w:lang w:val="de-DE"/>
              </w:rPr>
              <w:t xml:space="preserve">, </w:t>
            </w:r>
            <w:hyperlink w:anchor="french" w:history="1">
              <w:r w:rsidR="00391EC0" w:rsidRPr="00513D14">
                <w:rPr>
                  <w:rStyle w:val="Hyperlink"/>
                  <w:lang w:val="de-DE"/>
                </w:rPr>
                <w:t>Version Française</w:t>
              </w:r>
            </w:hyperlink>
            <w:r w:rsidR="003D0078" w:rsidRPr="00CF1E56">
              <w:rPr>
                <w:lang w:val="de-DE"/>
              </w:rPr>
              <w:t xml:space="preserve">, </w:t>
            </w:r>
            <w:hyperlink w:anchor="german" w:history="1">
              <w:r w:rsidR="00CF1E56" w:rsidRPr="00513D14">
                <w:rPr>
                  <w:rStyle w:val="Hyperlink"/>
                  <w:lang w:val="de-DE"/>
                </w:rPr>
                <w:t>Deutsche Version</w:t>
              </w:r>
            </w:hyperlink>
          </w:p>
        </w:tc>
      </w:tr>
    </w:tbl>
    <w:p w14:paraId="6BB56ADC" w14:textId="7192D28F" w:rsidR="00A95A44" w:rsidRPr="00CF1E56" w:rsidRDefault="00623A0F" w:rsidP="00A95A44">
      <w:pPr>
        <w:spacing w:after="0"/>
        <w:jc w:val="left"/>
        <w:rPr>
          <w:lang w:val="de-DE"/>
        </w:rPr>
      </w:pPr>
      <w:r w:rsidRPr="00CF1E56">
        <w:rPr>
          <w:lang w:val="de-DE"/>
        </w:rPr>
        <w:br w:type="page"/>
      </w:r>
    </w:p>
    <w:p w14:paraId="69362943" w14:textId="1594FDCD" w:rsidR="00A95A44" w:rsidRPr="00E61551" w:rsidRDefault="00A95A44" w:rsidP="00A95A44">
      <w:pPr>
        <w:spacing w:after="0"/>
        <w:jc w:val="right"/>
        <w:rPr>
          <w:sz w:val="22"/>
          <w:szCs w:val="18"/>
          <w:lang w:val="en-US"/>
        </w:rPr>
      </w:pPr>
      <w:r w:rsidRPr="00E61551">
        <w:rPr>
          <w:sz w:val="22"/>
          <w:szCs w:val="18"/>
          <w:lang w:val="en-US"/>
        </w:rPr>
        <w:lastRenderedPageBreak/>
        <w:t>Brussels</w:t>
      </w:r>
    </w:p>
    <w:p w14:paraId="5AF5E061" w14:textId="2CCF86DE" w:rsidR="00A95A44" w:rsidRPr="00E61551" w:rsidRDefault="00040AD8" w:rsidP="00A95A44">
      <w:pPr>
        <w:spacing w:after="0"/>
        <w:jc w:val="right"/>
        <w:rPr>
          <w:sz w:val="22"/>
          <w:szCs w:val="18"/>
          <w:lang w:val="en-US"/>
        </w:rPr>
      </w:pPr>
      <w:r>
        <w:rPr>
          <w:sz w:val="22"/>
          <w:szCs w:val="18"/>
          <w:lang w:val="en-US"/>
        </w:rPr>
        <w:t>11/02/2026</w:t>
      </w:r>
    </w:p>
    <w:p w14:paraId="50A49321" w14:textId="648D3C04" w:rsidR="00A95A44" w:rsidRPr="00E61551" w:rsidRDefault="00A95A44" w:rsidP="007735F6">
      <w:pPr>
        <w:spacing w:after="0"/>
        <w:jc w:val="right"/>
        <w:rPr>
          <w:sz w:val="22"/>
          <w:szCs w:val="18"/>
          <w:lang w:val="en-US"/>
        </w:rPr>
      </w:pPr>
      <w:r w:rsidRPr="00E61551">
        <w:rPr>
          <w:sz w:val="22"/>
          <w:szCs w:val="18"/>
          <w:lang w:val="en-US"/>
        </w:rPr>
        <w:t>HR.B.1.00</w:t>
      </w:r>
      <w:r w:rsidR="0080358B" w:rsidRPr="00E61551">
        <w:rPr>
          <w:sz w:val="22"/>
          <w:szCs w:val="18"/>
          <w:lang w:val="en-US"/>
        </w:rPr>
        <w:t>3</w:t>
      </w:r>
    </w:p>
    <w:p w14:paraId="261F1817" w14:textId="53C4A981" w:rsidR="00A95A44" w:rsidRDefault="005172A3" w:rsidP="00A95A44">
      <w:pPr>
        <w:spacing w:after="0"/>
        <w:jc w:val="left"/>
        <w:rPr>
          <w:b/>
          <w:bCs/>
        </w:rPr>
      </w:pPr>
      <w:r w:rsidRPr="005172A3">
        <w:rPr>
          <w:b/>
          <w:bCs/>
        </w:rPr>
        <w:t>Entity presentation</w:t>
      </w:r>
      <w:r w:rsidR="00A95A44">
        <w:rPr>
          <w:b/>
          <w:bCs/>
        </w:rPr>
        <w:t>:</w:t>
      </w:r>
    </w:p>
    <w:p w14:paraId="11EBF5E3" w14:textId="77777777" w:rsidR="00A95A44" w:rsidRDefault="00A95A44" w:rsidP="00A95A44">
      <w:pPr>
        <w:spacing w:after="0"/>
        <w:jc w:val="left"/>
      </w:pPr>
    </w:p>
    <w:p w14:paraId="307A90CF" w14:textId="77777777" w:rsidR="00040AD8" w:rsidRDefault="00040AD8" w:rsidP="003C1977">
      <w:pPr>
        <w:spacing w:after="0"/>
      </w:pPr>
      <w:r>
        <w:t xml:space="preserve"> As part of the Directorate F ‘Energy Security and international Relations’, the unit ENER.F2 is responsible for managing relations with the Member States, the United Kingdom and the Energy Community. We work closely with Member States to help them achieve their energy policy goals, which align with the EU's energy policy of providing secure, sustainable, and affordable energy for Europe. To support this, we coordinate their efforts to meet their REPowerEU targets. The unit also steers the implementation of the REPower Gas Regulation, on phasing out Russian natural gas imports and preparing the phase out of oil imports, by 2027, the latest. Through our network of country coordinators, we gather country specific information and coordinate, assess and monitor energy related work under the European Semester, national Recovery and Resilience Plans (including the REPowerEU chapters) and Cohesion Policy Funds. We also contribute to the preparation and assessment of the Social Climate Plans. Our remit includes coordinating the Energy Community file within DG ENER and across the Commission, covering energy relations with the nine Contracting Parties (six Western Balkan countries, Ukraine, Moldova and Georgia). Additionally, we manage energy relations with the United Kingdom.  </w:t>
      </w:r>
    </w:p>
    <w:p w14:paraId="76228CA7" w14:textId="77777777" w:rsidR="00040AD8" w:rsidRDefault="00040AD8" w:rsidP="003C1977">
      <w:pPr>
        <w:spacing w:after="0"/>
      </w:pPr>
      <w:r>
        <w:t xml:space="preserve">The work of the unit focuses on the following areas:  </w:t>
      </w:r>
    </w:p>
    <w:p w14:paraId="5084379B" w14:textId="77777777" w:rsidR="00040AD8" w:rsidRDefault="00040AD8" w:rsidP="003C1977">
      <w:pPr>
        <w:spacing w:after="0"/>
      </w:pPr>
      <w:r>
        <w:t xml:space="preserve">- Coordination of the implementation of the REPower Gas Regulation to phase out Russian natural gas imports and preparing the phase out of oil imports.  </w:t>
      </w:r>
    </w:p>
    <w:p w14:paraId="1F05E050" w14:textId="77777777" w:rsidR="00040AD8" w:rsidRDefault="00040AD8" w:rsidP="003C1977">
      <w:pPr>
        <w:spacing w:after="0"/>
      </w:pPr>
      <w:r>
        <w:t xml:space="preserve">- Coordination in DG ENER of all energy-related aspects of the European Semester deliverables, i.e. drafting of the energy annex of the country reports, definition of the country specific recommendations related to energy.  </w:t>
      </w:r>
    </w:p>
    <w:p w14:paraId="195B1897" w14:textId="77777777" w:rsidR="00040AD8" w:rsidRDefault="00040AD8" w:rsidP="003C1977">
      <w:pPr>
        <w:spacing w:after="0"/>
      </w:pPr>
      <w:r>
        <w:t xml:space="preserve">- Providing in-depth Member States, Energy Community and its Contracting Parties, and UK country intelligence on energy policy-related issues, mainly through the country coordinators’ network, all located in ENER.F2.  </w:t>
      </w:r>
    </w:p>
    <w:p w14:paraId="676111EC" w14:textId="77777777" w:rsidR="00040AD8" w:rsidRDefault="00040AD8" w:rsidP="003C1977">
      <w:pPr>
        <w:spacing w:after="0"/>
      </w:pPr>
      <w:r>
        <w:t xml:space="preserve">- Recovery and Resilience Plans (RRPs), including the REPowerEU chapters: by being responsible for the overall coordination of activities in ENER relating to the RRPs. DG ENER is responsible of assessment of the RRPs, and REPowerEU chapters, and all the amendments proposed to them, as well as the assessment of the payment requests, and monitoring the implementation of the RRPs– for the energy related measure.  </w:t>
      </w:r>
    </w:p>
    <w:p w14:paraId="2749719E" w14:textId="77777777" w:rsidR="00040AD8" w:rsidRDefault="00040AD8" w:rsidP="003C1977">
      <w:pPr>
        <w:spacing w:after="0"/>
      </w:pPr>
      <w:r>
        <w:t xml:space="preserve">- ENER.F2 is coordinating ENER’s reply to the Interservice-Consultations coming from REGIO for the mid-term review of the operational programmes of the Cohesion Funds, ensuring the key energy policy priorities are well reflected.  </w:t>
      </w:r>
    </w:p>
    <w:p w14:paraId="710C8447" w14:textId="77777777" w:rsidR="00040AD8" w:rsidRDefault="00040AD8" w:rsidP="003C1977">
      <w:pPr>
        <w:spacing w:after="0"/>
      </w:pPr>
      <w:r>
        <w:t xml:space="preserve">- ENER.F2 is coordinating ENER’s involvement in the Technical Support Instrument (TSI), ensuring that ENER contributes to the identification of the key policy priorities, assesses the energy related requests, and follow the most important energy TSI projects throughout the design and implementation phases.  </w:t>
      </w:r>
    </w:p>
    <w:p w14:paraId="3CA1667A" w14:textId="77777777" w:rsidR="00040AD8" w:rsidRDefault="00040AD8" w:rsidP="003C1977">
      <w:pPr>
        <w:spacing w:after="0"/>
      </w:pPr>
      <w:r>
        <w:t xml:space="preserve">- ENER.F2 is involved in the preparation of the Social Climate Plans (SCPs) and will be involved in their implementation and monitoring. We are also involved in the discussions with the Member States, (alongside EMPL, CLIMA and MOVE), assessment of the SCPs.  </w:t>
      </w:r>
    </w:p>
    <w:p w14:paraId="7EC295A7" w14:textId="77777777" w:rsidR="00040AD8" w:rsidRDefault="00040AD8" w:rsidP="003C1977">
      <w:pPr>
        <w:spacing w:after="0"/>
      </w:pPr>
      <w:r>
        <w:t xml:space="preserve">- ENER.F.2 is responsible for the coordination of the Energy Community file in ENER and across the Commission. Focus of the work is on the implementation of the 2030 Energy and Climate Agenda and the Electricity Integration Package, as well as on energy security </w:t>
      </w:r>
      <w:r>
        <w:lastRenderedPageBreak/>
        <w:t xml:space="preserve">in the region. The work also includes the coordination and development of bilateral energy relations and EU accession process in relation to the energy sector with the three Eastern Partners (Ukraine, Moldova and Georgia), and with the Western Balkans six.  </w:t>
      </w:r>
    </w:p>
    <w:p w14:paraId="3F9D44FA" w14:textId="77777777" w:rsidR="00040AD8" w:rsidRDefault="00040AD8" w:rsidP="003C1977">
      <w:pPr>
        <w:spacing w:after="0"/>
      </w:pPr>
      <w:r>
        <w:t xml:space="preserve">- ENER.F2 chairs the institutional representation on energy in the EU–UK Trade and Cooperation Agreement (TCA) and coordinates all TCA workstreams referred to energy </w:t>
      </w:r>
    </w:p>
    <w:p w14:paraId="3B553796" w14:textId="77777777" w:rsidR="00040AD8" w:rsidRDefault="00040AD8" w:rsidP="003C1977">
      <w:pPr>
        <w:spacing w:after="0"/>
      </w:pPr>
    </w:p>
    <w:p w14:paraId="2444BC8A" w14:textId="0F6BF2FB" w:rsidR="00A95A44" w:rsidRDefault="00A95A44" w:rsidP="003C1977">
      <w:pPr>
        <w:spacing w:after="0"/>
      </w:pPr>
    </w:p>
    <w:p w14:paraId="7C01C103" w14:textId="77777777" w:rsidR="00A95A44" w:rsidRDefault="00A95A44" w:rsidP="00A95A44">
      <w:pPr>
        <w:spacing w:after="0"/>
        <w:jc w:val="left"/>
        <w:rPr>
          <w:b/>
          <w:bCs/>
          <w:sz w:val="28"/>
          <w:szCs w:val="22"/>
        </w:rPr>
      </w:pPr>
    </w:p>
    <w:p w14:paraId="6A5689D9" w14:textId="600086F2" w:rsidR="00A95A44" w:rsidRDefault="009726C6" w:rsidP="00A95A44">
      <w:pPr>
        <w:spacing w:after="0"/>
        <w:jc w:val="left"/>
        <w:rPr>
          <w:b/>
          <w:bCs/>
        </w:rPr>
      </w:pPr>
      <w:r w:rsidRPr="009726C6">
        <w:rPr>
          <w:b/>
          <w:bCs/>
        </w:rPr>
        <w:t>Job presentation</w:t>
      </w:r>
      <w:r w:rsidR="00A95A44">
        <w:rPr>
          <w:b/>
          <w:bCs/>
        </w:rPr>
        <w:t>:</w:t>
      </w:r>
    </w:p>
    <w:p w14:paraId="14F32A1E" w14:textId="77777777" w:rsidR="00A95A44" w:rsidRDefault="00A95A44" w:rsidP="00A95A44">
      <w:pPr>
        <w:spacing w:after="0"/>
        <w:jc w:val="left"/>
        <w:rPr>
          <w:b/>
          <w:bCs/>
        </w:rPr>
      </w:pPr>
    </w:p>
    <w:p w14:paraId="4D60B38B" w14:textId="77777777" w:rsidR="00040AD8" w:rsidRDefault="00040AD8" w:rsidP="003C1977">
      <w:pPr>
        <w:spacing w:after="0"/>
      </w:pPr>
      <w:r>
        <w:t xml:space="preserve">Contribute to the coordination of the Energy Community file in DG ENER and across the Commission, as well as to the development of bilateral EU energy relations with the nine non-EU Contracting Parties of the Energy Community, including the EU accession process . </w:t>
      </w:r>
    </w:p>
    <w:p w14:paraId="26494C6B" w14:textId="77777777" w:rsidR="00040AD8" w:rsidRDefault="00040AD8" w:rsidP="003C1977">
      <w:pPr>
        <w:spacing w:after="0"/>
      </w:pPr>
      <w:r>
        <w:t xml:space="preserve">Contribute to the coordination on energy in the EU-UK Trade and Cooperation Agreement (TCA). </w:t>
      </w:r>
    </w:p>
    <w:p w14:paraId="756583E6" w14:textId="77777777" w:rsidR="00040AD8" w:rsidRDefault="00040AD8" w:rsidP="003C1977">
      <w:pPr>
        <w:spacing w:after="0"/>
      </w:pPr>
      <w:r>
        <w:t xml:space="preserve">Support the work on thematic areas covered by the Energy Community Treaty, such as energy market development and integration with the EU, security of supply, decarbonisation and energy infrastructure development, including by substantive and procedural development of Commission proposals to the Energy Community in relation to the thematic areas of responsibility in liaison with the relevant thematic units and other DGs, if needed. </w:t>
      </w:r>
    </w:p>
    <w:p w14:paraId="60B10EEA" w14:textId="77777777" w:rsidR="00040AD8" w:rsidRDefault="00040AD8" w:rsidP="003C1977">
      <w:pPr>
        <w:spacing w:after="0"/>
      </w:pPr>
      <w:r>
        <w:t xml:space="preserve">Contribute to the REPower tasks and agenda for the clean energy transition. </w:t>
      </w:r>
    </w:p>
    <w:p w14:paraId="18781E3F" w14:textId="77777777" w:rsidR="00040AD8" w:rsidRDefault="00040AD8" w:rsidP="003C1977">
      <w:pPr>
        <w:spacing w:after="0"/>
      </w:pPr>
      <w:r>
        <w:t xml:space="preserve">As a country coordinator, contribute to the development and implementation of the Member States outreach strategy and actions to strengthen the relations with Member States representatives. </w:t>
      </w:r>
    </w:p>
    <w:p w14:paraId="4571EDC7" w14:textId="77777777" w:rsidR="00040AD8" w:rsidRDefault="00040AD8" w:rsidP="003C1977">
      <w:pPr>
        <w:spacing w:after="0"/>
      </w:pPr>
      <w:r>
        <w:t xml:space="preserve">Contributes to the unit’s activity to coordinate DG ENER contribution for the European Semester, and implementation of EU funding programmes based on national or regional plans (Recovery and Resilience Plans, Social Climate Plans, cohesion policy operating programmes). </w:t>
      </w:r>
    </w:p>
    <w:p w14:paraId="4FA38409" w14:textId="3CF1A9E6" w:rsidR="00A95A44" w:rsidRDefault="00040AD8" w:rsidP="003C1977">
      <w:pPr>
        <w:spacing w:after="0"/>
      </w:pPr>
      <w:r>
        <w:t xml:space="preserve">The SNE will work under the supervision of an administrator. With a view to the principle of loyal cooperation between the national/regional and European administrations, the SNE will not work on individual cases with implications for files he/she would have had to deal with in his/her national administration in the two years preceding its entry into the Commission, or directly adjacent cases. He/she shall in no case make commitments, financial or otherwise, or negotiate on behalf of the Commission. </w:t>
      </w:r>
    </w:p>
    <w:p w14:paraId="4F0D1D84" w14:textId="77777777" w:rsidR="00A95A44" w:rsidRDefault="00A95A44" w:rsidP="00A95A44">
      <w:pPr>
        <w:spacing w:after="0"/>
        <w:jc w:val="left"/>
        <w:rPr>
          <w:b/>
          <w:bCs/>
        </w:rPr>
      </w:pPr>
    </w:p>
    <w:p w14:paraId="45323F66" w14:textId="53CD288B" w:rsidR="00A95A44" w:rsidRDefault="009726C6" w:rsidP="00A95A44">
      <w:pPr>
        <w:spacing w:after="0"/>
        <w:jc w:val="left"/>
        <w:rPr>
          <w:b/>
          <w:bCs/>
        </w:rPr>
      </w:pPr>
      <w:r w:rsidRPr="009726C6">
        <w:rPr>
          <w:b/>
          <w:bCs/>
        </w:rPr>
        <w:t>Jobholder profile</w:t>
      </w:r>
      <w:r w:rsidR="00A95A44">
        <w:rPr>
          <w:b/>
          <w:bCs/>
        </w:rPr>
        <w:t>:</w:t>
      </w:r>
    </w:p>
    <w:p w14:paraId="33B6FBDB" w14:textId="77777777" w:rsidR="00A95A44" w:rsidRDefault="00A95A44" w:rsidP="00A95A44">
      <w:pPr>
        <w:spacing w:after="0"/>
        <w:jc w:val="left"/>
        <w:rPr>
          <w:b/>
          <w:bCs/>
        </w:rPr>
      </w:pPr>
    </w:p>
    <w:p w14:paraId="35705EC6" w14:textId="77777777" w:rsidR="00040AD8" w:rsidRDefault="00040AD8" w:rsidP="00527473">
      <w:pPr>
        <w:spacing w:after="0"/>
        <w:jc w:val="left"/>
      </w:pPr>
      <w:r>
        <w:t xml:space="preserve">We are looking for a proactive, committed and result-oriented colleague possessing the following competencies:  </w:t>
      </w:r>
    </w:p>
    <w:p w14:paraId="456B307A" w14:textId="77777777" w:rsidR="00040AD8" w:rsidRDefault="00040AD8" w:rsidP="00527473">
      <w:pPr>
        <w:spacing w:after="0"/>
        <w:jc w:val="left"/>
      </w:pPr>
      <w:r>
        <w:t xml:space="preserve"> Relevant job experience of at least 3 years in full time professional experience in EU energy policy and/or EU international relations, preferably with the Western Balkans and/or the Eastern Trio (Ukraine, Moldova, Georgia). </w:t>
      </w:r>
    </w:p>
    <w:p w14:paraId="0532A129" w14:textId="77777777" w:rsidR="00040AD8" w:rsidRDefault="00040AD8" w:rsidP="00527473">
      <w:pPr>
        <w:spacing w:after="0"/>
        <w:jc w:val="left"/>
      </w:pPr>
      <w:r>
        <w:t xml:space="preserve"> Strong analytical skills, and the ability to link analysis and policy development.  </w:t>
      </w:r>
    </w:p>
    <w:p w14:paraId="51F72B4E" w14:textId="77777777" w:rsidR="00040AD8" w:rsidRDefault="00040AD8" w:rsidP="00527473">
      <w:pPr>
        <w:spacing w:after="0"/>
        <w:jc w:val="left"/>
      </w:pPr>
      <w:r>
        <w:t xml:space="preserve"> Very good English and communication skills both oral and written.  </w:t>
      </w:r>
    </w:p>
    <w:p w14:paraId="298BEFA0" w14:textId="77777777" w:rsidR="00040AD8" w:rsidRDefault="00040AD8" w:rsidP="00527473">
      <w:pPr>
        <w:spacing w:after="0"/>
        <w:jc w:val="left"/>
      </w:pPr>
      <w:r>
        <w:t xml:space="preserve"> Ability to formulate concise and to-the-point briefings and presentations for hierarchy. </w:t>
      </w:r>
    </w:p>
    <w:p w14:paraId="2B9B4CE9" w14:textId="77777777" w:rsidR="00040AD8" w:rsidRDefault="00040AD8" w:rsidP="00527473">
      <w:pPr>
        <w:spacing w:after="0"/>
        <w:jc w:val="left"/>
      </w:pPr>
      <w:r>
        <w:t xml:space="preserve"> High commitment to quality and accuracy, and ability to deliver within short deadlines.  </w:t>
      </w:r>
    </w:p>
    <w:p w14:paraId="58C01DD0" w14:textId="77777777" w:rsidR="00040AD8" w:rsidRDefault="00040AD8" w:rsidP="00527473">
      <w:pPr>
        <w:spacing w:after="0"/>
        <w:jc w:val="left"/>
      </w:pPr>
      <w:r>
        <w:t xml:space="preserve"> Capacity to perform duties autonomously and in a flexible way is important, coupled with strong team spirit. </w:t>
      </w:r>
    </w:p>
    <w:p w14:paraId="0DE8C532" w14:textId="268BB589" w:rsidR="00A95A44" w:rsidRDefault="00A95A44" w:rsidP="00527473">
      <w:pPr>
        <w:spacing w:after="0"/>
        <w:jc w:val="left"/>
      </w:pPr>
    </w:p>
    <w:p w14:paraId="35E1D154" w14:textId="77777777" w:rsidR="00A95A44" w:rsidRDefault="00A95A44" w:rsidP="00A95A44">
      <w:pPr>
        <w:spacing w:after="0"/>
        <w:jc w:val="left"/>
      </w:pPr>
      <w:r>
        <w:br w:type="page"/>
      </w:r>
    </w:p>
    <w:p w14:paraId="6404C045" w14:textId="77777777" w:rsidR="0017274D" w:rsidRPr="008250D4" w:rsidRDefault="0017274D" w:rsidP="0017274D">
      <w:pPr>
        <w:spacing w:after="0"/>
        <w:jc w:val="right"/>
        <w:rPr>
          <w:sz w:val="22"/>
          <w:szCs w:val="18"/>
        </w:rPr>
      </w:pPr>
      <w:r w:rsidRPr="008250D4">
        <w:rPr>
          <w:sz w:val="22"/>
          <w:szCs w:val="18"/>
        </w:rPr>
        <w:t>Brussels</w:t>
      </w:r>
    </w:p>
    <w:p w14:paraId="2551067D" w14:textId="2F27AC21" w:rsidR="0017274D" w:rsidRPr="008250D4" w:rsidRDefault="00040AD8" w:rsidP="0017274D">
      <w:pPr>
        <w:spacing w:after="0"/>
        <w:jc w:val="right"/>
        <w:rPr>
          <w:sz w:val="22"/>
          <w:szCs w:val="18"/>
        </w:rPr>
      </w:pPr>
      <w:r>
        <w:rPr>
          <w:sz w:val="22"/>
          <w:szCs w:val="18"/>
        </w:rPr>
        <w:t>11/02/2026</w:t>
      </w:r>
    </w:p>
    <w:p w14:paraId="3072A0B5" w14:textId="6AC6EBB5" w:rsidR="0017274D" w:rsidRPr="008250D4" w:rsidRDefault="0017274D" w:rsidP="0017274D">
      <w:pPr>
        <w:spacing w:after="0"/>
        <w:jc w:val="right"/>
        <w:rPr>
          <w:sz w:val="22"/>
          <w:szCs w:val="18"/>
        </w:rPr>
      </w:pPr>
      <w:r w:rsidRPr="008250D4">
        <w:rPr>
          <w:sz w:val="22"/>
          <w:szCs w:val="18"/>
        </w:rPr>
        <w:t>HR.B.1.00</w:t>
      </w:r>
      <w:r w:rsidR="0080358B" w:rsidRPr="008250D4">
        <w:rPr>
          <w:sz w:val="22"/>
          <w:szCs w:val="18"/>
        </w:rPr>
        <w:t>3</w:t>
      </w:r>
    </w:p>
    <w:p w14:paraId="6CBB2EF1" w14:textId="77777777" w:rsidR="0017274D" w:rsidRDefault="0017274D" w:rsidP="00A95A44">
      <w:pPr>
        <w:spacing w:after="0"/>
        <w:jc w:val="left"/>
        <w:rPr>
          <w:b/>
          <w:bCs/>
          <w:sz w:val="28"/>
          <w:szCs w:val="22"/>
        </w:rPr>
      </w:pPr>
    </w:p>
    <w:p w14:paraId="673F908B" w14:textId="4E156236" w:rsidR="00A95A44" w:rsidRPr="00E61551" w:rsidRDefault="006D6E0A" w:rsidP="00A95A44">
      <w:pPr>
        <w:spacing w:after="0"/>
        <w:jc w:val="left"/>
        <w:rPr>
          <w:b/>
          <w:bCs/>
          <w:lang w:val="de-DE"/>
        </w:rPr>
      </w:pPr>
      <w:r w:rsidRPr="00E61551">
        <w:rPr>
          <w:b/>
          <w:bCs/>
          <w:lang w:val="de-DE"/>
        </w:rPr>
        <w:t>Présentation de l’entité</w:t>
      </w:r>
      <w:r w:rsidR="00A95A44" w:rsidRPr="00E61551">
        <w:rPr>
          <w:b/>
          <w:bCs/>
          <w:lang w:val="de-DE"/>
        </w:rPr>
        <w:t>:</w:t>
      </w:r>
    </w:p>
    <w:p w14:paraId="0C9916EA" w14:textId="77777777" w:rsidR="00A95A44" w:rsidRPr="00E61551" w:rsidRDefault="00A95A44" w:rsidP="00A95A44">
      <w:pPr>
        <w:spacing w:after="0"/>
        <w:jc w:val="left"/>
        <w:rPr>
          <w:lang w:val="de-DE"/>
        </w:rPr>
      </w:pPr>
    </w:p>
    <w:p w14:paraId="55DB1CA4" w14:textId="77777777" w:rsidR="00040AD8" w:rsidRDefault="00040AD8" w:rsidP="00527473">
      <w:pPr>
        <w:spacing w:after="0"/>
        <w:rPr>
          <w:lang w:val="de-DE"/>
        </w:rPr>
      </w:pPr>
      <w:r>
        <w:rPr>
          <w:lang w:val="de-DE"/>
        </w:rPr>
        <w:t>Dans le cadre de la Direction F « Sécurité énergétique et relations internationales », l'unité ENER.F2 est chargée de gérer les relations avec les États membres, le Royaume-Uni et la Communauté de l'énergie. Nous travaillons en étroite collaboration avec les États membres pour les aider à atteindre leurs objectifs de politique énergétique, qui s'alignent sur la politique énergétique de l'UE visant à fournir une énergie sécurisée, durable et abordable pour l’Europe. Pour soutenir cela, nous coordonnons leurs efforts pour atteindre les objectifs REPowerEU. L'unité dirige également la mise en œuvre du règlement REPower sur le gaz, concernant la suppression progressive des importations de gaz naturel russe et la préparation de la suppression des importations de pétrole d’ici 2027, au plus tard. Grâce à notre réseau de coordinateurs nationaux, nous recueillons des informations spécifiques sur les pays et nous coordonnons, évaluons et surveillons le travail lié à l'énergie dans le cadre du Semestre européen, des Plans de relance et de résilience nationaux (y compris les chapitres REPowerEU) et des Fonds de politique de cohésion. Nous contribuons également à la préparation et à l’évaluation des Plans climatiques sociaux. Notre mandat comprend la coordination du dossier de la Communauté de l'énergie au sein de la DG ENER et à travers la Commission, couvrant les relations énergétiques avec les neuf parties contractantes (six pays des Balkans occidentaux, l'Ukraine, la Moldavie et la Géorgie). De plus, nous gérons les relations énergétiques avec le Royaume-Uni.</w:t>
      </w:r>
    </w:p>
    <w:p w14:paraId="1A66E3B4" w14:textId="77777777" w:rsidR="00040AD8" w:rsidRDefault="00040AD8" w:rsidP="00527473">
      <w:pPr>
        <w:spacing w:after="0"/>
        <w:rPr>
          <w:lang w:val="de-DE"/>
        </w:rPr>
      </w:pPr>
      <w:r>
        <w:rPr>
          <w:lang w:val="de-DE"/>
        </w:rPr>
        <w:t xml:space="preserve">Le travail de l'unité se concentre sur les domaines suivants : </w:t>
      </w:r>
    </w:p>
    <w:p w14:paraId="772ECE37" w14:textId="77777777" w:rsidR="00040AD8" w:rsidRDefault="00040AD8" w:rsidP="00527473">
      <w:pPr>
        <w:spacing w:after="0"/>
        <w:rPr>
          <w:lang w:val="de-DE"/>
        </w:rPr>
      </w:pPr>
      <w:r>
        <w:rPr>
          <w:lang w:val="de-DE"/>
        </w:rPr>
        <w:t>•</w:t>
      </w:r>
      <w:r>
        <w:rPr>
          <w:lang w:val="de-DE"/>
        </w:rPr>
        <w:tab/>
        <w:t xml:space="preserve">Coordination de la mise en œuvre du règlement REPower sur le gaz pour éliminer progressivement les importations de gaz naturel russe et préparer la suppression des importations de pétrole. </w:t>
      </w:r>
    </w:p>
    <w:p w14:paraId="6B0A5F14" w14:textId="77777777" w:rsidR="00040AD8" w:rsidRDefault="00040AD8" w:rsidP="00527473">
      <w:pPr>
        <w:spacing w:after="0"/>
        <w:rPr>
          <w:lang w:val="de-DE"/>
        </w:rPr>
      </w:pPr>
      <w:r>
        <w:rPr>
          <w:lang w:val="de-DE"/>
        </w:rPr>
        <w:t>•</w:t>
      </w:r>
      <w:r>
        <w:rPr>
          <w:lang w:val="de-DE"/>
        </w:rPr>
        <w:tab/>
        <w:t xml:space="preserve">Coordination au sein de la DG ENER de tous les aspects liés à l'énergie des résultats du Semestre européen, c'est-à-dire la rédaction de l'annexe énergétique des rapports nationaux, la définition des recommandations spécifiques aux pays relatives à l'énergie. </w:t>
      </w:r>
    </w:p>
    <w:p w14:paraId="7C0B33E2" w14:textId="77777777" w:rsidR="00040AD8" w:rsidRDefault="00040AD8" w:rsidP="00527473">
      <w:pPr>
        <w:spacing w:after="0"/>
        <w:rPr>
          <w:lang w:val="de-DE"/>
        </w:rPr>
      </w:pPr>
      <w:r>
        <w:rPr>
          <w:lang w:val="de-DE"/>
        </w:rPr>
        <w:t>•</w:t>
      </w:r>
      <w:r>
        <w:rPr>
          <w:lang w:val="de-DE"/>
        </w:rPr>
        <w:tab/>
        <w:t xml:space="preserve">Fourniture d'informations approfondies sur les États membres, la Communauté de l'énergie et ses parties contractantes, et le Royaume-Uni sur les questions liées à la politique énergétique, principalement par le biais du réseau de coordinateurs nationaux, tous situés dans ENER.F2. </w:t>
      </w:r>
    </w:p>
    <w:p w14:paraId="3248BBC7" w14:textId="77777777" w:rsidR="00040AD8" w:rsidRDefault="00040AD8" w:rsidP="00527473">
      <w:pPr>
        <w:spacing w:after="0"/>
        <w:rPr>
          <w:lang w:val="de-DE"/>
        </w:rPr>
      </w:pPr>
      <w:r>
        <w:rPr>
          <w:lang w:val="de-DE"/>
        </w:rPr>
        <w:t>•</w:t>
      </w:r>
      <w:r>
        <w:rPr>
          <w:lang w:val="de-DE"/>
        </w:rPr>
        <w:tab/>
        <w:t xml:space="preserve">Plans de relance et de résilience (RRPs), y compris les chapitres REPowerEU : en étant responsables de la coordination globale des activités au sein d'ENER relatives aux RRPs. La DG ENER est responsable de l'évaluation des RRPs et des chapitres REPowerEU, ainsi que de toutes les modifications proposées à ces derniers, ainsi que de l'évaluation des demandes de paiement et du suivi de la mise en œuvre des RRPs pour les mesures liées à l'énergie. </w:t>
      </w:r>
    </w:p>
    <w:p w14:paraId="5B4E18BA" w14:textId="77777777" w:rsidR="00040AD8" w:rsidRDefault="00040AD8" w:rsidP="00527473">
      <w:pPr>
        <w:spacing w:after="0"/>
        <w:rPr>
          <w:lang w:val="de-DE"/>
        </w:rPr>
      </w:pPr>
      <w:r>
        <w:rPr>
          <w:lang w:val="de-DE"/>
        </w:rPr>
        <w:t>•</w:t>
      </w:r>
      <w:r>
        <w:rPr>
          <w:lang w:val="de-DE"/>
        </w:rPr>
        <w:tab/>
        <w:t xml:space="preserve">ENER.F2 coordonne la réponse d'ENER aux consultations interservices provenant de REGIO pour l'examen à mi-parcours des programmes opérationnels des Fonds de cohésion, garantissant que les priorités clés de la politique énergétique sont bien reflétées. </w:t>
      </w:r>
    </w:p>
    <w:p w14:paraId="70035521" w14:textId="77777777" w:rsidR="00040AD8" w:rsidRDefault="00040AD8" w:rsidP="00527473">
      <w:pPr>
        <w:spacing w:after="0"/>
        <w:rPr>
          <w:lang w:val="de-DE"/>
        </w:rPr>
      </w:pPr>
      <w:r>
        <w:rPr>
          <w:lang w:val="de-DE"/>
        </w:rPr>
        <w:t>•</w:t>
      </w:r>
      <w:r>
        <w:rPr>
          <w:lang w:val="de-DE"/>
        </w:rPr>
        <w:tab/>
        <w:t xml:space="preserve">ENER.F2 coordonne la participation d'ENER à l'instrument de soutien technique (TSI), garantissant qu'ENER contribue à l'identification des priorités politiques clés, évalue les demandes liées à l'énergie et suit les projets TSI dans le secteur de l'énergie durant les phases de conception et de mise en œuvre. </w:t>
      </w:r>
    </w:p>
    <w:p w14:paraId="49D5BD5D" w14:textId="77777777" w:rsidR="00040AD8" w:rsidRDefault="00040AD8" w:rsidP="00527473">
      <w:pPr>
        <w:spacing w:after="0"/>
        <w:rPr>
          <w:lang w:val="de-DE"/>
        </w:rPr>
      </w:pPr>
      <w:r>
        <w:rPr>
          <w:lang w:val="de-DE"/>
        </w:rPr>
        <w:t>•</w:t>
      </w:r>
      <w:r>
        <w:rPr>
          <w:lang w:val="de-DE"/>
        </w:rPr>
        <w:tab/>
        <w:t xml:space="preserve">ENER.F2 est impliqué dans la préparation des Plans climatiques sociaux (SCPs) et participera à leur mise en œuvre et à leur suivi. Nous participons également aux discussions avec les États membres, (aux côtés d'EMPL, CLIMA et MOVE), à l'évaluation des SCPs. </w:t>
      </w:r>
    </w:p>
    <w:p w14:paraId="1BD4E3B7" w14:textId="77777777" w:rsidR="00040AD8" w:rsidRDefault="00040AD8" w:rsidP="00527473">
      <w:pPr>
        <w:spacing w:after="0"/>
        <w:rPr>
          <w:lang w:val="de-DE"/>
        </w:rPr>
      </w:pPr>
      <w:r>
        <w:rPr>
          <w:lang w:val="de-DE"/>
        </w:rPr>
        <w:t>•</w:t>
      </w:r>
      <w:r>
        <w:rPr>
          <w:lang w:val="de-DE"/>
        </w:rPr>
        <w:tab/>
        <w:t xml:space="preserve">ENER.F.2 est responsable de la coordination du dossier de la Communauté de l'énergie au sein d'ENER et à travers la Commission. Le travail se concentre sur la mise en œuvre de l'agenda énergétique et climatique 2030 et du paquet d'intégration de l'électricité, ainsi que sur la sécurité énergétique dans la région. Le travail inclut également la coordination et le développement des relations bilatérales énergétiques et du processus d'adhésion à l'UE concernant le secteur énergétique avec les trois partenaires orientaux (Ukraine, Moldavie et Géorgie), et avec les six pays des Balkans occidentaux. </w:t>
      </w:r>
    </w:p>
    <w:p w14:paraId="466D5A9E" w14:textId="77777777" w:rsidR="00040AD8" w:rsidRDefault="00040AD8" w:rsidP="00527473">
      <w:pPr>
        <w:spacing w:after="0"/>
        <w:rPr>
          <w:lang w:val="de-DE"/>
        </w:rPr>
      </w:pPr>
      <w:r>
        <w:rPr>
          <w:lang w:val="de-DE"/>
        </w:rPr>
        <w:t>•</w:t>
      </w:r>
      <w:r>
        <w:rPr>
          <w:lang w:val="de-DE"/>
        </w:rPr>
        <w:tab/>
        <w:t>ENER.F2 préside la représentation institutionnelle sur l'énergie dans l'accord commercial et de coopération UE-Royaume-Uni (TCA) et coordonne tous les volets de travail du TCA liés à l'énergie.</w:t>
      </w:r>
    </w:p>
    <w:p w14:paraId="6810D07E" w14:textId="5118FB4B" w:rsidR="00A95A44" w:rsidRPr="00E61551" w:rsidRDefault="00A95A44" w:rsidP="00527473">
      <w:pPr>
        <w:spacing w:after="0"/>
        <w:rPr>
          <w:lang w:val="de-DE"/>
        </w:rPr>
      </w:pPr>
    </w:p>
    <w:p w14:paraId="681B6888" w14:textId="77777777" w:rsidR="00A95A44" w:rsidRPr="00E61551" w:rsidRDefault="00A95A44" w:rsidP="00A95A44">
      <w:pPr>
        <w:spacing w:after="0"/>
        <w:jc w:val="left"/>
        <w:rPr>
          <w:b/>
          <w:bCs/>
          <w:sz w:val="28"/>
          <w:szCs w:val="22"/>
          <w:lang w:val="de-DE"/>
        </w:rPr>
      </w:pPr>
    </w:p>
    <w:p w14:paraId="7E8625C9" w14:textId="2FD46D0D" w:rsidR="00A95A44" w:rsidRPr="00E61551" w:rsidRDefault="00E46272" w:rsidP="00A95A44">
      <w:pPr>
        <w:spacing w:after="0"/>
        <w:jc w:val="left"/>
        <w:rPr>
          <w:b/>
          <w:bCs/>
          <w:lang w:val="de-DE"/>
        </w:rPr>
      </w:pPr>
      <w:r w:rsidRPr="00E61551">
        <w:rPr>
          <w:b/>
          <w:bCs/>
          <w:lang w:val="de-DE"/>
        </w:rPr>
        <w:t>Présentation du poste</w:t>
      </w:r>
      <w:r w:rsidR="00A95A44" w:rsidRPr="00E61551">
        <w:rPr>
          <w:b/>
          <w:bCs/>
          <w:lang w:val="de-DE"/>
        </w:rPr>
        <w:t>:</w:t>
      </w:r>
    </w:p>
    <w:p w14:paraId="7B647DF0" w14:textId="77777777" w:rsidR="00A95A44" w:rsidRPr="00E61551" w:rsidRDefault="00A95A44" w:rsidP="00A95A44">
      <w:pPr>
        <w:spacing w:after="0"/>
        <w:jc w:val="left"/>
        <w:rPr>
          <w:b/>
          <w:bCs/>
          <w:lang w:val="de-DE"/>
        </w:rPr>
      </w:pPr>
    </w:p>
    <w:p w14:paraId="0CA6C3A3" w14:textId="77777777" w:rsidR="00040AD8" w:rsidRDefault="00040AD8" w:rsidP="00527473">
      <w:pPr>
        <w:spacing w:after="0"/>
        <w:jc w:val="left"/>
        <w:rPr>
          <w:lang w:val="de-DE"/>
        </w:rPr>
      </w:pPr>
      <w:r>
        <w:rPr>
          <w:lang w:val="de-DE"/>
        </w:rPr>
        <w:t>Contribuer à la coordination du dossier de la Communauté de l'énergie au sein de la DG ENER et à travers la Commission, ainsi qu'au développement des relations bilatérales énergétiques de l'UE avec les neuf parties contractantes non membres de l'UE de la Communauté de l'énergie, y compris le processus d'adhésion à l'UE.</w:t>
      </w:r>
    </w:p>
    <w:p w14:paraId="0660BAEC" w14:textId="77777777" w:rsidR="00040AD8" w:rsidRDefault="00040AD8" w:rsidP="00527473">
      <w:pPr>
        <w:spacing w:after="0"/>
        <w:jc w:val="left"/>
        <w:rPr>
          <w:lang w:val="de-DE"/>
        </w:rPr>
      </w:pPr>
      <w:r>
        <w:rPr>
          <w:lang w:val="de-DE"/>
        </w:rPr>
        <w:t>Contribuer à la coordination de l'énergie dans l'accord commercial et de coopération UE-Royaume-Uni (TCA).</w:t>
      </w:r>
    </w:p>
    <w:p w14:paraId="1010DC78" w14:textId="77777777" w:rsidR="00040AD8" w:rsidRDefault="00040AD8" w:rsidP="00527473">
      <w:pPr>
        <w:spacing w:after="0"/>
        <w:jc w:val="left"/>
        <w:rPr>
          <w:lang w:val="de-DE"/>
        </w:rPr>
      </w:pPr>
      <w:r>
        <w:rPr>
          <w:lang w:val="de-DE"/>
        </w:rPr>
        <w:t>Soutenir le travail sur les domaines thématiques couverts par le traité de la Communauté de l'énergie, tels que le développement du marché de l'énergie et l'intégration avec l'UE, la sécurité de l'approvisionnement, la décarbonisation et le développement des infrastructures énergétiques, y compris par le développement substantiel et procédural des propositions de la Commission à la Communauté de l'énergie en relation avec les domaines thématiques de responsabilité, en liaison avec les unités thématiques pertinentes et d'autres DG, si nécessaire.</w:t>
      </w:r>
    </w:p>
    <w:p w14:paraId="2636D94A" w14:textId="77777777" w:rsidR="00040AD8" w:rsidRDefault="00040AD8" w:rsidP="00527473">
      <w:pPr>
        <w:spacing w:after="0"/>
        <w:jc w:val="left"/>
        <w:rPr>
          <w:lang w:val="de-DE"/>
        </w:rPr>
      </w:pPr>
      <w:r>
        <w:rPr>
          <w:lang w:val="de-DE"/>
        </w:rPr>
        <w:t>Contribuer aux tâches et à l'agenda REPower pour la transition vers une énergie propre.</w:t>
      </w:r>
    </w:p>
    <w:p w14:paraId="1EE2E85A" w14:textId="77777777" w:rsidR="00040AD8" w:rsidRDefault="00040AD8" w:rsidP="00527473">
      <w:pPr>
        <w:spacing w:after="0"/>
        <w:jc w:val="left"/>
        <w:rPr>
          <w:lang w:val="de-DE"/>
        </w:rPr>
      </w:pPr>
      <w:r>
        <w:rPr>
          <w:lang w:val="de-DE"/>
        </w:rPr>
        <w:t>En tant que coordinateur de pays, contribuer au développement et à la mise en œuvre de la stratégie de sensibilisation et des actions envers les États membres pour renforcer les relations avec leurs représentants.</w:t>
      </w:r>
    </w:p>
    <w:p w14:paraId="21AF0F90" w14:textId="77777777" w:rsidR="00040AD8" w:rsidRDefault="00040AD8" w:rsidP="00527473">
      <w:pPr>
        <w:spacing w:after="0"/>
        <w:jc w:val="left"/>
        <w:rPr>
          <w:lang w:val="de-DE"/>
        </w:rPr>
      </w:pPr>
      <w:r>
        <w:rPr>
          <w:lang w:val="de-DE"/>
        </w:rPr>
        <w:t>Contribuer à l'activité de l'unité visant à coordonner la contribution de la DG ENER au Semestre européen et la mise en œuvre des programmes de financement de l'UE basés sur des plans nationaux ou régionaux (Plans de relance et de résilience, Plans climatiques sociaux, programmes opérationnels de la politique de cohésion).</w:t>
      </w:r>
    </w:p>
    <w:p w14:paraId="64B0E587" w14:textId="77777777" w:rsidR="00040AD8" w:rsidRDefault="00040AD8" w:rsidP="00527473">
      <w:pPr>
        <w:spacing w:after="0"/>
        <w:jc w:val="left"/>
        <w:rPr>
          <w:lang w:val="de-DE"/>
        </w:rPr>
      </w:pPr>
      <w:r>
        <w:rPr>
          <w:lang w:val="de-DE"/>
        </w:rPr>
        <w:t>L'END travaillera sous la supervision d'un administrateur. Dans le respect du principe de coopération loyale entre les administrations nationales/régionales et européennes, l'END ne travaillera pas sur des cas individuels ayant des implications pour les dossiers qu'il/elle aurait eu à traiter au sein de son administration nationale au cours des deux années précédant son entrée dans la Commission, ou sur des cas directement adjacents. Il/elle ne pourra en aucun cas prendre d'engagements, financiers ou autres, ou négocier au nom de la Commission.</w:t>
      </w:r>
    </w:p>
    <w:p w14:paraId="59404C02" w14:textId="04023B7D" w:rsidR="00A95A44" w:rsidRPr="00E61551" w:rsidRDefault="00A95A44" w:rsidP="00527473">
      <w:pPr>
        <w:spacing w:after="0"/>
        <w:jc w:val="left"/>
        <w:rPr>
          <w:lang w:val="de-DE"/>
        </w:rPr>
      </w:pPr>
    </w:p>
    <w:p w14:paraId="12B0D141" w14:textId="77777777" w:rsidR="00A95A44" w:rsidRPr="00E61551" w:rsidRDefault="00A95A44" w:rsidP="00A95A44">
      <w:pPr>
        <w:spacing w:after="0"/>
        <w:jc w:val="left"/>
        <w:rPr>
          <w:b/>
          <w:bCs/>
          <w:lang w:val="de-DE"/>
        </w:rPr>
      </w:pPr>
    </w:p>
    <w:p w14:paraId="24586D00" w14:textId="5E15F99D" w:rsidR="00A95A44" w:rsidRPr="00E46272" w:rsidRDefault="00E46272" w:rsidP="00A95A44">
      <w:pPr>
        <w:spacing w:after="0"/>
        <w:jc w:val="left"/>
        <w:rPr>
          <w:b/>
          <w:bCs/>
          <w:lang w:val="de-DE"/>
        </w:rPr>
      </w:pPr>
      <w:r w:rsidRPr="00E46272">
        <w:rPr>
          <w:b/>
          <w:bCs/>
          <w:lang w:val="de-DE"/>
        </w:rPr>
        <w:t>Profil du titulaire du poste</w:t>
      </w:r>
      <w:r w:rsidR="00A95A44" w:rsidRPr="00E46272">
        <w:rPr>
          <w:b/>
          <w:bCs/>
          <w:lang w:val="de-DE"/>
        </w:rPr>
        <w:t>:</w:t>
      </w:r>
    </w:p>
    <w:p w14:paraId="6F5A704A" w14:textId="77777777" w:rsidR="00A95A44" w:rsidRPr="00E46272" w:rsidRDefault="00A95A44" w:rsidP="00A95A44">
      <w:pPr>
        <w:spacing w:after="0"/>
        <w:jc w:val="left"/>
        <w:rPr>
          <w:b/>
          <w:bCs/>
          <w:lang w:val="de-DE"/>
        </w:rPr>
      </w:pPr>
    </w:p>
    <w:p w14:paraId="517BDDCA" w14:textId="77777777" w:rsidR="00040AD8" w:rsidRDefault="00040AD8" w:rsidP="00527473">
      <w:pPr>
        <w:spacing w:after="0"/>
        <w:rPr>
          <w:lang w:val="de-DE"/>
        </w:rPr>
      </w:pPr>
      <w:r>
        <w:rPr>
          <w:lang w:val="de-DE"/>
        </w:rPr>
        <w:t>Nous recherchons un collègue proactif, engagé et orienté vers les résultats, possédant les compétences suivantes :</w:t>
      </w:r>
    </w:p>
    <w:p w14:paraId="6DE1035E" w14:textId="77777777" w:rsidR="00040AD8" w:rsidRDefault="00040AD8" w:rsidP="00527473">
      <w:pPr>
        <w:spacing w:after="0"/>
        <w:rPr>
          <w:lang w:val="de-DE"/>
        </w:rPr>
      </w:pPr>
      <w:r>
        <w:rPr>
          <w:lang w:val="de-DE"/>
        </w:rPr>
        <w:t>Expérience professionnelle pertinente d'au moins 3 ans en politique énergétique de l'UE et/ou relations internationales de l'UE, de préférence avec les Balkans occidentaux et/ou le Trio oriental (Ukraine, Moldavie, Géorgie).</w:t>
      </w:r>
    </w:p>
    <w:p w14:paraId="1AD2AA8C" w14:textId="77777777" w:rsidR="00040AD8" w:rsidRDefault="00040AD8" w:rsidP="00527473">
      <w:pPr>
        <w:spacing w:after="0"/>
        <w:rPr>
          <w:lang w:val="de-DE"/>
        </w:rPr>
      </w:pPr>
      <w:r>
        <w:rPr>
          <w:lang w:val="de-DE"/>
        </w:rPr>
        <w:t>Compétences analytiques solides, et capacité à relier analyse et développement de politiques.</w:t>
      </w:r>
    </w:p>
    <w:p w14:paraId="63B21469" w14:textId="77777777" w:rsidR="00040AD8" w:rsidRDefault="00040AD8" w:rsidP="00527473">
      <w:pPr>
        <w:spacing w:after="0"/>
        <w:rPr>
          <w:lang w:val="de-DE"/>
        </w:rPr>
      </w:pPr>
      <w:r>
        <w:rPr>
          <w:lang w:val="de-DE"/>
        </w:rPr>
        <w:t>Très bonne maîtrise de l'anglais et compétences en communication, tant orale qu'écrite.</w:t>
      </w:r>
    </w:p>
    <w:p w14:paraId="60DAAC9A" w14:textId="77777777" w:rsidR="00040AD8" w:rsidRDefault="00040AD8" w:rsidP="00527473">
      <w:pPr>
        <w:spacing w:after="0"/>
        <w:rPr>
          <w:lang w:val="de-DE"/>
        </w:rPr>
      </w:pPr>
      <w:r>
        <w:rPr>
          <w:lang w:val="de-DE"/>
        </w:rPr>
        <w:t>Capacité à formuler des briefs et des présentations concises et pertinentes pour la hiérarchie.</w:t>
      </w:r>
    </w:p>
    <w:p w14:paraId="1F4F1BF5" w14:textId="77777777" w:rsidR="00040AD8" w:rsidRDefault="00040AD8" w:rsidP="00527473">
      <w:pPr>
        <w:spacing w:after="0"/>
        <w:rPr>
          <w:lang w:val="de-DE"/>
        </w:rPr>
      </w:pPr>
      <w:r>
        <w:rPr>
          <w:lang w:val="de-DE"/>
        </w:rPr>
        <w:t>Grand engagement envers la qualité et la précision, et capacité à livrer dans des délais courts.</w:t>
      </w:r>
    </w:p>
    <w:p w14:paraId="02BDF53B" w14:textId="77777777" w:rsidR="00040AD8" w:rsidRDefault="00040AD8" w:rsidP="00527473">
      <w:pPr>
        <w:spacing w:after="0"/>
        <w:rPr>
          <w:lang w:val="de-DE"/>
        </w:rPr>
      </w:pPr>
      <w:r>
        <w:rPr>
          <w:lang w:val="de-DE"/>
        </w:rPr>
        <w:t>Capacité à accomplir des tâches de manière autonome et flexible est importante, accompagnée d'un fort esprit d'équipe.</w:t>
      </w:r>
    </w:p>
    <w:p w14:paraId="7B92B82C" w14:textId="765DACE0" w:rsidR="00A95A44" w:rsidRPr="00E61551" w:rsidRDefault="00A95A44" w:rsidP="00527473">
      <w:pPr>
        <w:spacing w:after="0"/>
        <w:rPr>
          <w:lang w:val="de-DE"/>
        </w:rPr>
      </w:pPr>
    </w:p>
    <w:p w14:paraId="46B06266" w14:textId="77777777" w:rsidR="00A95A44" w:rsidRPr="00E61551" w:rsidRDefault="00A95A44" w:rsidP="00A95A44">
      <w:pPr>
        <w:spacing w:after="0"/>
        <w:jc w:val="left"/>
        <w:rPr>
          <w:lang w:val="de-DE"/>
        </w:rPr>
      </w:pPr>
      <w:r w:rsidRPr="00E61551">
        <w:rPr>
          <w:lang w:val="de-DE"/>
        </w:rPr>
        <w:br w:type="page"/>
      </w:r>
    </w:p>
    <w:p w14:paraId="201A09C7" w14:textId="77777777" w:rsidR="0017274D" w:rsidRPr="00E61551" w:rsidRDefault="0017274D" w:rsidP="0017274D">
      <w:pPr>
        <w:spacing w:after="0"/>
        <w:jc w:val="right"/>
        <w:rPr>
          <w:sz w:val="22"/>
          <w:szCs w:val="18"/>
          <w:lang w:val="de-DE"/>
        </w:rPr>
      </w:pPr>
      <w:r w:rsidRPr="00E61551">
        <w:rPr>
          <w:sz w:val="22"/>
          <w:szCs w:val="18"/>
          <w:lang w:val="de-DE"/>
        </w:rPr>
        <w:t>Brussels</w:t>
      </w:r>
    </w:p>
    <w:p w14:paraId="21F5E2BF" w14:textId="3979FB18" w:rsidR="0017274D" w:rsidRPr="00E61551" w:rsidRDefault="00040AD8" w:rsidP="0017274D">
      <w:pPr>
        <w:spacing w:after="0"/>
        <w:jc w:val="right"/>
        <w:rPr>
          <w:sz w:val="22"/>
          <w:szCs w:val="18"/>
          <w:lang w:val="de-DE"/>
        </w:rPr>
      </w:pPr>
      <w:r>
        <w:rPr>
          <w:sz w:val="22"/>
          <w:szCs w:val="18"/>
          <w:lang w:val="de-DE"/>
        </w:rPr>
        <w:t>11/02/2026</w:t>
      </w:r>
    </w:p>
    <w:p w14:paraId="71088FDA" w14:textId="731519DF" w:rsidR="0017274D" w:rsidRPr="007735F6" w:rsidRDefault="0017274D" w:rsidP="0017274D">
      <w:pPr>
        <w:spacing w:after="0"/>
        <w:jc w:val="right"/>
        <w:rPr>
          <w:sz w:val="22"/>
          <w:szCs w:val="18"/>
          <w:lang w:val="de-DE"/>
        </w:rPr>
      </w:pPr>
      <w:r w:rsidRPr="00A95A44">
        <w:rPr>
          <w:sz w:val="22"/>
          <w:szCs w:val="18"/>
          <w:lang w:val="de-DE"/>
        </w:rPr>
        <w:t>HR.B.1.00</w:t>
      </w:r>
      <w:r w:rsidR="0080358B">
        <w:rPr>
          <w:sz w:val="22"/>
          <w:szCs w:val="18"/>
          <w:lang w:val="de-DE"/>
        </w:rPr>
        <w:t>3</w:t>
      </w:r>
    </w:p>
    <w:p w14:paraId="4357F335" w14:textId="77777777" w:rsidR="0017274D" w:rsidRDefault="0017274D" w:rsidP="00A95A44">
      <w:pPr>
        <w:spacing w:after="0"/>
        <w:jc w:val="left"/>
        <w:rPr>
          <w:b/>
          <w:bCs/>
          <w:sz w:val="28"/>
          <w:szCs w:val="22"/>
          <w:lang w:val="de-DE"/>
        </w:rPr>
      </w:pPr>
    </w:p>
    <w:p w14:paraId="5641B145" w14:textId="17510A35" w:rsidR="00A95A44" w:rsidRPr="00A2704A" w:rsidRDefault="00A2704A" w:rsidP="00A95A44">
      <w:pPr>
        <w:spacing w:after="0"/>
        <w:jc w:val="left"/>
        <w:rPr>
          <w:b/>
          <w:bCs/>
          <w:lang w:val="de-DE"/>
        </w:rPr>
      </w:pPr>
      <w:r w:rsidRPr="00A2704A">
        <w:rPr>
          <w:b/>
          <w:bCs/>
          <w:lang w:val="de-DE"/>
        </w:rPr>
        <w:t>Entitätsvorstellung</w:t>
      </w:r>
      <w:r w:rsidR="00A95A44">
        <w:rPr>
          <w:b/>
          <w:bCs/>
          <w:lang w:val="de-DE"/>
        </w:rPr>
        <w:t>:</w:t>
      </w:r>
    </w:p>
    <w:p w14:paraId="313A7A03" w14:textId="77777777" w:rsidR="00A95A44" w:rsidRDefault="00A95A44" w:rsidP="00A95A44">
      <w:pPr>
        <w:spacing w:after="0"/>
        <w:jc w:val="left"/>
        <w:rPr>
          <w:lang w:val="de-DE"/>
        </w:rPr>
      </w:pPr>
    </w:p>
    <w:p w14:paraId="224C0855" w14:textId="77777777" w:rsidR="00040AD8" w:rsidRDefault="00040AD8" w:rsidP="00527473">
      <w:pPr>
        <w:spacing w:after="0"/>
        <w:rPr>
          <w:lang w:val="de-DE"/>
        </w:rPr>
      </w:pPr>
      <w:r>
        <w:rPr>
          <w:lang w:val="de-DE"/>
        </w:rPr>
        <w:t>Als Teil der Direktion F „Energieversorgungssicherheit und internationale Beziehungen“ ist die Einheit ENER.F2 dafür verantwortlich, die Beziehungen zu den Mitgliedstaaten, dem Vereinigten Königreich und der Energiegemeinschaft zu verwalten. Wir arbeiten eng mit den Mitgliedstaaten zusammen, um ihnen dabei zu helfen, ihre energiepolitischen Ziele zu erreichen, die sich an der EU-Energiepolitik orientieren, die sichere, nachhaltige und erschwingliche Energie für Europa bieten soll. Zur Unterstützung koordinieren wir die Bemühungen der Mitgliedsstaaten, um die REPowerEU-Ziele zu erreichen. Die Einheit leitet auch die Umsetzung der REPower-Gasverordnung zur schrittweisen Abschaffung der Importe von russischem Erdgas und zur Vorbereitung der Verringerung der Ölimporte bis spätestens 2027. Durch unser Netzwerk von Länderkoordinatoren sammeln wir länderspezifische Informationen und koordinieren, bewerten und überwachen energiebezogene Arbeiten im Rahmen des Europäischen Semesters, der nationalen Wiederaufbau- und Resilienzpläne (einschließlich der REPowerEU-Kapitel) und der Kohäsionsfonds. Wir tragen auch zur Vorbereitung und Bewertung der Sozialklimapläne bei. Unser Aufgabenbereich umfasst die Koordination des Energiegemeinschaftsdossiers innerhalb der GD ENER und über die Kommission hinweg, und deckt Energiebeziehungen mit den neun Vertragsparteien ab (sechs westliche Balkanländer, Ukraine, Moldawien und Georgien). Zudem verwalten wir die Energiebeziehungen mit dem Vereinigten Königreich.</w:t>
      </w:r>
    </w:p>
    <w:p w14:paraId="28884F94" w14:textId="77777777" w:rsidR="00040AD8" w:rsidRDefault="00040AD8" w:rsidP="00527473">
      <w:pPr>
        <w:spacing w:after="0"/>
        <w:rPr>
          <w:lang w:val="de-DE"/>
        </w:rPr>
      </w:pPr>
      <w:r>
        <w:rPr>
          <w:lang w:val="de-DE"/>
        </w:rPr>
        <w:t xml:space="preserve">Die Arbeit der Einheit konzentriert sich auf folgende Bereiche: </w:t>
      </w:r>
    </w:p>
    <w:p w14:paraId="0B4FD6E3" w14:textId="77777777" w:rsidR="00040AD8" w:rsidRDefault="00040AD8" w:rsidP="00527473">
      <w:pPr>
        <w:spacing w:after="0"/>
        <w:rPr>
          <w:lang w:val="de-DE"/>
        </w:rPr>
      </w:pPr>
      <w:r>
        <w:rPr>
          <w:lang w:val="de-DE"/>
        </w:rPr>
        <w:t>•</w:t>
      </w:r>
      <w:r>
        <w:rPr>
          <w:lang w:val="de-DE"/>
        </w:rPr>
        <w:tab/>
        <w:t xml:space="preserve">Koordination der Umsetzung der REPower-Gasverordnung zur schrittweisen Abschaffung der Importe von russischem Erdgas und Vorbereitung der Verringerung der Ölimporte. </w:t>
      </w:r>
    </w:p>
    <w:p w14:paraId="169FD9E3" w14:textId="77777777" w:rsidR="00040AD8" w:rsidRDefault="00040AD8" w:rsidP="00527473">
      <w:pPr>
        <w:spacing w:after="0"/>
        <w:rPr>
          <w:lang w:val="de-DE"/>
        </w:rPr>
      </w:pPr>
      <w:r>
        <w:rPr>
          <w:lang w:val="de-DE"/>
        </w:rPr>
        <w:t>•</w:t>
      </w:r>
      <w:r>
        <w:rPr>
          <w:lang w:val="de-DE"/>
        </w:rPr>
        <w:tab/>
        <w:t xml:space="preserve">Koordination innerhalb der GD ENER aller energiebezogenen Aspekte der Ergebnisse des Europäischen Semesters, d.h. die Erstellung des Energieanhangs der Länderberichte, die Definition der länderspezifischen Empfehlungen im Bereich Energie. </w:t>
      </w:r>
    </w:p>
    <w:p w14:paraId="78191AF4" w14:textId="77777777" w:rsidR="00040AD8" w:rsidRDefault="00040AD8" w:rsidP="00527473">
      <w:pPr>
        <w:spacing w:after="0"/>
        <w:rPr>
          <w:lang w:val="de-DE"/>
        </w:rPr>
      </w:pPr>
      <w:r>
        <w:rPr>
          <w:lang w:val="de-DE"/>
        </w:rPr>
        <w:t>•</w:t>
      </w:r>
      <w:r>
        <w:rPr>
          <w:lang w:val="de-DE"/>
        </w:rPr>
        <w:tab/>
        <w:t xml:space="preserve">Bereitstellung einer detaillierten Analyse für die Mitgliedstaaten, die Energiegemeinschaft und ihre Vertragsparteien sowie für UK hinsichtlich energiepolitischer Themen, hauptsächlich über das Netzwerk der Länderkoordinatoren, das sich in ENER.F2 befindet. </w:t>
      </w:r>
    </w:p>
    <w:p w14:paraId="560822EA" w14:textId="77777777" w:rsidR="00040AD8" w:rsidRDefault="00040AD8" w:rsidP="00527473">
      <w:pPr>
        <w:spacing w:after="0"/>
        <w:rPr>
          <w:lang w:val="de-DE"/>
        </w:rPr>
      </w:pPr>
      <w:r>
        <w:rPr>
          <w:lang w:val="de-DE"/>
        </w:rPr>
        <w:t>•</w:t>
      </w:r>
      <w:r>
        <w:rPr>
          <w:lang w:val="de-DE"/>
        </w:rPr>
        <w:tab/>
        <w:t xml:space="preserve">Wiederaufbau- und Resilienzpläne (RRPs), einschließlich der REPowerEU-Kapitel: Die DG ENER ist für die Gesamtkoordination der Aktivitäten in ENER hinsichtlich der RRPs verantwortlich. Die DG ENER ist verantwortlich für die Bewertung der RRPs und REPowerEU-Kapitel sowie aller Änderungsvorschläge dazu, die Bewertung der Zahlungsanfragen und die Überwachung der Umsetzung der RRPs für die energiebezogenen Maßnahmen. </w:t>
      </w:r>
    </w:p>
    <w:p w14:paraId="7E39C48B" w14:textId="77777777" w:rsidR="00040AD8" w:rsidRDefault="00040AD8" w:rsidP="00527473">
      <w:pPr>
        <w:spacing w:after="0"/>
        <w:rPr>
          <w:lang w:val="de-DE"/>
        </w:rPr>
      </w:pPr>
      <w:r>
        <w:rPr>
          <w:lang w:val="de-DE"/>
        </w:rPr>
        <w:t>•</w:t>
      </w:r>
      <w:r>
        <w:rPr>
          <w:lang w:val="de-DE"/>
        </w:rPr>
        <w:tab/>
        <w:t xml:space="preserve">ENER.F2 koordiniert die Antwort von ENER auf die Interservice-Konsultationen aus REGIO für die Halbzeitüberprüfung der operationellen Programme der Kohäsionsfonds und stellt sicher, dass die Schlüsselprioritäten der Energiepolitik gut abgebildet sind. </w:t>
      </w:r>
    </w:p>
    <w:p w14:paraId="21F69883" w14:textId="77777777" w:rsidR="00040AD8" w:rsidRDefault="00040AD8" w:rsidP="00527473">
      <w:pPr>
        <w:spacing w:after="0"/>
        <w:rPr>
          <w:lang w:val="de-DE"/>
        </w:rPr>
      </w:pPr>
      <w:r>
        <w:rPr>
          <w:lang w:val="de-DE"/>
        </w:rPr>
        <w:t>•</w:t>
      </w:r>
      <w:r>
        <w:rPr>
          <w:lang w:val="de-DE"/>
        </w:rPr>
        <w:tab/>
        <w:t xml:space="preserve">ENER.F2 koordiniert die Beteiligung von ENER am Technischen Unterstützungsinstrument (TSI) und stellt sicher, dass ENER zur Identifizierung der wichtigsten politischen Prioritäten beiträgt, die energiebezogenen Anfragen bewertet und die wichtigsten TSI-Projekte im Energiebereich während der Entwurfs- und Umsetzungsphasen verfolgt. </w:t>
      </w:r>
    </w:p>
    <w:p w14:paraId="30F8FCCA" w14:textId="77777777" w:rsidR="00040AD8" w:rsidRDefault="00040AD8" w:rsidP="00527473">
      <w:pPr>
        <w:spacing w:after="0"/>
        <w:rPr>
          <w:lang w:val="de-DE"/>
        </w:rPr>
      </w:pPr>
      <w:r>
        <w:rPr>
          <w:lang w:val="de-DE"/>
        </w:rPr>
        <w:t>•</w:t>
      </w:r>
      <w:r>
        <w:rPr>
          <w:lang w:val="de-DE"/>
        </w:rPr>
        <w:tab/>
        <w:t xml:space="preserve">ENER.F2 ist an der Vorbereitung der Sozialklimapläne (SCPs) beteiligt und wird an ihrer Umsetzung und Überwachung beteiligt sein. Wir sind auch an den Diskussionen mit den Mitgliedstaaten beteiligt (zusammen mit EMPL, CLIMA und MOVE) und an der Bewertung der SCPs. </w:t>
      </w:r>
    </w:p>
    <w:p w14:paraId="03D6ED93" w14:textId="77777777" w:rsidR="00040AD8" w:rsidRDefault="00040AD8" w:rsidP="00527473">
      <w:pPr>
        <w:spacing w:after="0"/>
        <w:rPr>
          <w:lang w:val="de-DE"/>
        </w:rPr>
      </w:pPr>
      <w:r>
        <w:rPr>
          <w:lang w:val="de-DE"/>
        </w:rPr>
        <w:t>•</w:t>
      </w:r>
      <w:r>
        <w:rPr>
          <w:lang w:val="de-DE"/>
        </w:rPr>
        <w:tab/>
        <w:t xml:space="preserve">ENER.F.2 ist verantwortlich für die Koordination des Energiegemeinschaftsdossiers innerhalb der GD ENER und über die Kommission hinweg. Der Schwerpunkt der Arbeit liegt auf der Umsetzung der Energie- und Klimaagenda 2030 und des Pakets zur Elektrizitätsintegration sowie auf der Energiesicherheit in der Region. Die Arbeit umfasst auch die Koordination und Entwicklung der bilateralen Energiebeziehungen und des EU-Beitrittsprozesses im Energiebereich mit den drei östlichen Partnern (Ukraine, Moldawien und Georgien) sowie mit den sechs westlichen Balkanstaaten. </w:t>
      </w:r>
    </w:p>
    <w:p w14:paraId="23B39E4E" w14:textId="77777777" w:rsidR="00040AD8" w:rsidRDefault="00040AD8" w:rsidP="00527473">
      <w:pPr>
        <w:spacing w:after="0"/>
        <w:rPr>
          <w:lang w:val="de-DE"/>
        </w:rPr>
      </w:pPr>
      <w:r>
        <w:rPr>
          <w:lang w:val="de-DE"/>
        </w:rPr>
        <w:t>•</w:t>
      </w:r>
      <w:r>
        <w:rPr>
          <w:lang w:val="de-DE"/>
        </w:rPr>
        <w:tab/>
        <w:t>ENER.F2 leitet die institutionelle Vertretung im Bereich Energie im Handels- und Kooperationsabkommen EU–UK (TCA) und koordiniert alle TCA-Arbeitsströme, die sich auf Energie beziehen.</w:t>
      </w:r>
    </w:p>
    <w:p w14:paraId="2B6785AE" w14:textId="6764DE5E" w:rsidR="00A95A44" w:rsidRDefault="00A95A44" w:rsidP="00527473">
      <w:pPr>
        <w:spacing w:after="0"/>
        <w:rPr>
          <w:lang w:val="de-DE"/>
        </w:rPr>
      </w:pPr>
    </w:p>
    <w:p w14:paraId="3D802DB7" w14:textId="77777777" w:rsidR="00A95A44" w:rsidRDefault="00A95A44" w:rsidP="00A95A44">
      <w:pPr>
        <w:spacing w:after="0"/>
        <w:jc w:val="left"/>
        <w:rPr>
          <w:b/>
          <w:bCs/>
          <w:sz w:val="28"/>
          <w:szCs w:val="22"/>
          <w:lang w:val="de-DE"/>
        </w:rPr>
      </w:pPr>
    </w:p>
    <w:p w14:paraId="7966A696" w14:textId="522CFC5A" w:rsidR="00A95A44" w:rsidRPr="00A95A44" w:rsidRDefault="00A2704A" w:rsidP="00A95A44">
      <w:pPr>
        <w:spacing w:after="0"/>
        <w:jc w:val="left"/>
        <w:rPr>
          <w:b/>
          <w:bCs/>
          <w:lang w:val="de-DE"/>
        </w:rPr>
      </w:pPr>
      <w:r w:rsidRPr="00A2704A">
        <w:rPr>
          <w:b/>
          <w:bCs/>
          <w:lang w:val="de-DE"/>
        </w:rPr>
        <w:t>Stellenbeschreibung</w:t>
      </w:r>
      <w:r w:rsidR="00A95A44" w:rsidRPr="00A95A44">
        <w:rPr>
          <w:b/>
          <w:bCs/>
          <w:lang w:val="de-DE"/>
        </w:rPr>
        <w:t>:</w:t>
      </w:r>
    </w:p>
    <w:p w14:paraId="7211B1EA" w14:textId="77777777" w:rsidR="00A95A44" w:rsidRPr="00A95A44" w:rsidRDefault="00A95A44" w:rsidP="00A95A44">
      <w:pPr>
        <w:spacing w:after="0"/>
        <w:jc w:val="left"/>
        <w:rPr>
          <w:b/>
          <w:bCs/>
          <w:lang w:val="de-DE"/>
        </w:rPr>
      </w:pPr>
    </w:p>
    <w:p w14:paraId="5D27EF35" w14:textId="77777777" w:rsidR="00040AD8" w:rsidRDefault="00040AD8" w:rsidP="00527473">
      <w:pPr>
        <w:spacing w:after="0"/>
        <w:rPr>
          <w:lang w:val="de-DE"/>
        </w:rPr>
      </w:pPr>
      <w:r>
        <w:rPr>
          <w:lang w:val="de-DE"/>
        </w:rPr>
        <w:t>Beitrag zur Koordination des Energiegemeinschaftsdossiers in der GD ENER und über die Kommission hinweg sowie zur Entwicklung bilateraler EU-Energiebeziehungen mit den neun Nicht-EU-Vertragsparteien der Energiegemeinschaft, einschließlich des EU-Beitrittsprozesses.</w:t>
      </w:r>
    </w:p>
    <w:p w14:paraId="78AA8F18" w14:textId="77777777" w:rsidR="00040AD8" w:rsidRDefault="00040AD8" w:rsidP="00527473">
      <w:pPr>
        <w:spacing w:after="0"/>
        <w:rPr>
          <w:lang w:val="de-DE"/>
        </w:rPr>
      </w:pPr>
      <w:r>
        <w:rPr>
          <w:lang w:val="de-DE"/>
        </w:rPr>
        <w:t>Mitwirkung an der Koordination im Bereich Energie im Handels- und Kooperationsabkommen EU–UK (TCA).</w:t>
      </w:r>
    </w:p>
    <w:p w14:paraId="4F6CF82E" w14:textId="77777777" w:rsidR="00040AD8" w:rsidRDefault="00040AD8" w:rsidP="00527473">
      <w:pPr>
        <w:spacing w:after="0"/>
        <w:rPr>
          <w:lang w:val="de-DE"/>
        </w:rPr>
      </w:pPr>
      <w:r>
        <w:rPr>
          <w:lang w:val="de-DE"/>
        </w:rPr>
        <w:t>Unterstützen Sie die Arbeit in den thematischen Bereichen, die durch den Vertrag der Energiegemeinschaft abgedeckt sind, wie z.B. die Entwicklung des Energiemarktes und die Integration mit der EU, Versorgungssicherheit, Dekarbonisierung und Entwicklung der Energieinfrastruktur, einschließlich durch substanziellen und prozeduralen Fortschritt von Kommissionsvorschlägen an die Energiegemeinschaft in Bezug auf die thematischen Verantwortungsbereiche in Abstimmung mit den relevanten thematischen Einheiten und anderen GDs, falls erforderlich.</w:t>
      </w:r>
    </w:p>
    <w:p w14:paraId="355425FA" w14:textId="77777777" w:rsidR="00040AD8" w:rsidRDefault="00040AD8" w:rsidP="00527473">
      <w:pPr>
        <w:spacing w:after="0"/>
        <w:rPr>
          <w:lang w:val="de-DE"/>
        </w:rPr>
      </w:pPr>
      <w:r>
        <w:rPr>
          <w:lang w:val="de-DE"/>
        </w:rPr>
        <w:t>Beitragen zu den REPower-Aufgaben und der Agenda für die saubere Energiewende.</w:t>
      </w:r>
    </w:p>
    <w:p w14:paraId="62D611BD" w14:textId="77777777" w:rsidR="00040AD8" w:rsidRDefault="00040AD8" w:rsidP="00527473">
      <w:pPr>
        <w:spacing w:after="0"/>
        <w:rPr>
          <w:lang w:val="de-DE"/>
        </w:rPr>
      </w:pPr>
      <w:r>
        <w:rPr>
          <w:lang w:val="de-DE"/>
        </w:rPr>
        <w:t>Als Länderkoordinator Beitrag zur Entwicklung und Umsetzung der Kommunikationsstrategie der Mitgliedstaaten und Maßnahmen zur Stärkung der Beziehungen zu den Vertretern der Mitgliedstaaten.</w:t>
      </w:r>
    </w:p>
    <w:p w14:paraId="5AF57FB5" w14:textId="77777777" w:rsidR="00040AD8" w:rsidRDefault="00040AD8" w:rsidP="00527473">
      <w:pPr>
        <w:spacing w:after="0"/>
        <w:rPr>
          <w:lang w:val="de-DE"/>
        </w:rPr>
      </w:pPr>
      <w:r>
        <w:rPr>
          <w:lang w:val="de-DE"/>
        </w:rPr>
        <w:t>Beitragen zur Tätigkeit der Einheit, um die Koordination der Beiträge der GD ENER für das Europäische Semester und die Umsetzung von EU-Förderprogrammen auf Basis nationaler oder regionaler Pläne (Wiederaufbau- und Resilienzpläne, Sozialklimapläne, operationelle Programme der Kohäsionspolitik) zu gewährleisten.</w:t>
      </w:r>
    </w:p>
    <w:p w14:paraId="30D95E1D" w14:textId="77777777" w:rsidR="00040AD8" w:rsidRDefault="00040AD8" w:rsidP="00527473">
      <w:pPr>
        <w:spacing w:after="0"/>
        <w:rPr>
          <w:lang w:val="de-DE"/>
        </w:rPr>
      </w:pPr>
      <w:r>
        <w:rPr>
          <w:lang w:val="de-DE"/>
        </w:rPr>
        <w:t>Der ANSwird unter der Aufsicht eines Administrators arbeiten. Im Hinblick auf das Prinzip der loyalen Zusammenarbeit zwischen den nationalen/regionalen und europäischen Verwaltungen wird der ANSnicht an Einzelfällen arbeiten, die Auswirkungen auf Unterlagen haben, mit denen er/sie in seiner/ihrer nationalen Verwaltung in den zwei Jahren vor seinem/ihrem Eintritt in die Kommission hätte beschäftigen müssen, oder direkt verwandte Fälle. Er/sie wird in keinem Fall finanzielle oder andere Verpflichtungen eingehen oder im Namen der Kommission verhandeln.</w:t>
      </w:r>
    </w:p>
    <w:p w14:paraId="2BE34DBA" w14:textId="75394357" w:rsidR="00A95A44" w:rsidRPr="00A95A44" w:rsidRDefault="00A95A44" w:rsidP="00527473">
      <w:pPr>
        <w:spacing w:after="0"/>
        <w:rPr>
          <w:lang w:val="de-DE"/>
        </w:rPr>
      </w:pPr>
    </w:p>
    <w:p w14:paraId="4A29ABD1" w14:textId="77777777" w:rsidR="00A95A44" w:rsidRPr="00A95A44" w:rsidRDefault="00A95A44" w:rsidP="00A95A44">
      <w:pPr>
        <w:spacing w:after="0"/>
        <w:jc w:val="left"/>
        <w:rPr>
          <w:b/>
          <w:bCs/>
          <w:lang w:val="de-DE"/>
        </w:rPr>
      </w:pPr>
    </w:p>
    <w:p w14:paraId="3BB14333" w14:textId="1876B8DE" w:rsidR="00A95A44" w:rsidRPr="0017274D" w:rsidRDefault="00F14C9C" w:rsidP="00A95A44">
      <w:pPr>
        <w:spacing w:after="0"/>
        <w:jc w:val="left"/>
        <w:rPr>
          <w:b/>
          <w:bCs/>
          <w:lang w:val="de-DE"/>
        </w:rPr>
      </w:pPr>
      <w:r w:rsidRPr="00F14C9C">
        <w:rPr>
          <w:b/>
          <w:bCs/>
          <w:lang w:val="de-DE"/>
        </w:rPr>
        <w:t>Anforderungsprofil</w:t>
      </w:r>
      <w:r w:rsidR="00A95A44" w:rsidRPr="0017274D">
        <w:rPr>
          <w:b/>
          <w:bCs/>
          <w:lang w:val="de-DE"/>
        </w:rPr>
        <w:t>:</w:t>
      </w:r>
    </w:p>
    <w:p w14:paraId="1A6BBFF1" w14:textId="77777777" w:rsidR="00A95A44" w:rsidRPr="0017274D" w:rsidRDefault="00A95A44" w:rsidP="00A95A44">
      <w:pPr>
        <w:spacing w:after="0"/>
        <w:jc w:val="left"/>
        <w:rPr>
          <w:b/>
          <w:bCs/>
          <w:lang w:val="de-DE"/>
        </w:rPr>
      </w:pPr>
    </w:p>
    <w:p w14:paraId="1435FA3D" w14:textId="77777777" w:rsidR="00040AD8" w:rsidRDefault="00040AD8" w:rsidP="00527473">
      <w:pPr>
        <w:spacing w:after="0"/>
        <w:rPr>
          <w:lang w:val="en-US"/>
        </w:rPr>
      </w:pPr>
      <w:r>
        <w:rPr>
          <w:lang w:val="en-US"/>
        </w:rPr>
        <w:t>Wir suchen eine/n proaktive/n, engagierte/n und ergebnisorientierte/n Kollegenin mit den folgenden Kompetenzen:</w:t>
      </w:r>
    </w:p>
    <w:p w14:paraId="370253B3" w14:textId="77777777" w:rsidR="00040AD8" w:rsidRDefault="00040AD8" w:rsidP="00527473">
      <w:pPr>
        <w:spacing w:after="0"/>
        <w:rPr>
          <w:lang w:val="en-US"/>
        </w:rPr>
      </w:pPr>
      <w:r>
        <w:rPr>
          <w:lang w:val="en-US"/>
        </w:rPr>
        <w:t>Relevante Berufserfahrung von mindestens 3 Jahren in der EU-Energiepolitik und/oder den internationalen Beziehungen der EU, vorzugsweise mit den westlichen Balkanstaaten und/oder dem östlichen Trio (Ukraine, Moldawien, Georgien).</w:t>
      </w:r>
    </w:p>
    <w:p w14:paraId="2E09620D" w14:textId="77777777" w:rsidR="00040AD8" w:rsidRDefault="00040AD8" w:rsidP="00527473">
      <w:pPr>
        <w:spacing w:after="0"/>
        <w:rPr>
          <w:lang w:val="en-US"/>
        </w:rPr>
      </w:pPr>
      <w:r>
        <w:rPr>
          <w:lang w:val="en-US"/>
        </w:rPr>
        <w:t>Starke analytische Fähigkeiten und die Fähigkeit, Analyse und Politikentwicklung zu verknüpfen.</w:t>
      </w:r>
    </w:p>
    <w:p w14:paraId="2B3E7FEE" w14:textId="77777777" w:rsidR="00040AD8" w:rsidRDefault="00040AD8" w:rsidP="00527473">
      <w:pPr>
        <w:spacing w:after="0"/>
        <w:rPr>
          <w:lang w:val="en-US"/>
        </w:rPr>
      </w:pPr>
      <w:r>
        <w:rPr>
          <w:lang w:val="en-US"/>
        </w:rPr>
        <w:t>Sehr gute Englischkenntnisse und Kommunikationsfähigkeiten, sowohl mündlich als auch schriftlich.</w:t>
      </w:r>
    </w:p>
    <w:p w14:paraId="03879BCD" w14:textId="77777777" w:rsidR="00040AD8" w:rsidRDefault="00040AD8" w:rsidP="00527473">
      <w:pPr>
        <w:spacing w:after="0"/>
        <w:rPr>
          <w:lang w:val="en-US"/>
        </w:rPr>
      </w:pPr>
      <w:r>
        <w:rPr>
          <w:lang w:val="en-US"/>
        </w:rPr>
        <w:t>Fähigkeit, prägnante und zielgerichtete Briefings und Präsentationen für die Hierarchie zu formulieren.</w:t>
      </w:r>
    </w:p>
    <w:p w14:paraId="748CE4C4" w14:textId="77777777" w:rsidR="00040AD8" w:rsidRDefault="00040AD8" w:rsidP="00527473">
      <w:pPr>
        <w:spacing w:after="0"/>
        <w:rPr>
          <w:lang w:val="en-US"/>
        </w:rPr>
      </w:pPr>
      <w:r>
        <w:rPr>
          <w:lang w:val="en-US"/>
        </w:rPr>
        <w:t>Hohe Verpflichtung zu Qualität und Genauigkeit sowie die Fähigkeit, innerhalb kurzer Fristen zu liefern.</w:t>
      </w:r>
    </w:p>
    <w:p w14:paraId="12106F49" w14:textId="77777777" w:rsidR="00040AD8" w:rsidRDefault="00040AD8" w:rsidP="00527473">
      <w:pPr>
        <w:spacing w:after="0"/>
        <w:rPr>
          <w:lang w:val="en-US"/>
        </w:rPr>
      </w:pPr>
      <w:r>
        <w:rPr>
          <w:lang w:val="en-US"/>
        </w:rPr>
        <w:t>Die Fähigkeit, Aufgaben autonom und flexibel zu erfüllen, ist wichtig, und sollte mit einem starken Teamgeist einhergehen.</w:t>
      </w:r>
    </w:p>
    <w:p w14:paraId="7DFF067A" w14:textId="62E1F8BE" w:rsidR="00792E59" w:rsidRPr="00A10C67" w:rsidRDefault="00792E59" w:rsidP="00527473">
      <w:pPr>
        <w:spacing w:after="0"/>
        <w:rPr>
          <w:lang w:val="en-US"/>
        </w:rPr>
      </w:pPr>
    </w:p>
    <w:p w14:paraId="76B14B1B" w14:textId="5E8DFDB1" w:rsidR="3AC20AC9" w:rsidRDefault="3AC20AC9">
      <w:r>
        <w:br w:type="page"/>
      </w:r>
    </w:p>
    <w:p w14:paraId="7D181BF0" w14:textId="3A61C086" w:rsidR="3AC20AC9" w:rsidRPr="00A10C67" w:rsidRDefault="3AC20AC9" w:rsidP="3AC20AC9">
      <w:pPr>
        <w:spacing w:after="0"/>
        <w:jc w:val="left"/>
        <w:rPr>
          <w:lang w:val="en-US"/>
        </w:rPr>
      </w:pPr>
    </w:p>
    <w:p w14:paraId="33544008" w14:textId="5B47B8E7" w:rsidR="00D32CFA" w:rsidRDefault="63F68936" w:rsidP="76A1E002">
      <w:pPr>
        <w:spacing w:after="0"/>
        <w:jc w:val="left"/>
        <w:rPr>
          <w:b/>
          <w:bCs/>
          <w:lang w:val="en-US"/>
        </w:rPr>
      </w:pPr>
      <w:bookmarkStart w:id="0" w:name="english"/>
      <w:r w:rsidRPr="00A10C67">
        <w:rPr>
          <w:b/>
          <w:bCs/>
          <w:lang w:val="en-US"/>
        </w:rPr>
        <w:t xml:space="preserve">Eligibility </w:t>
      </w:r>
      <w:r w:rsidR="480C1CC1" w:rsidRPr="00A10C67">
        <w:rPr>
          <w:b/>
          <w:bCs/>
          <w:lang w:val="en-US"/>
        </w:rPr>
        <w:t>c</w:t>
      </w:r>
      <w:r w:rsidRPr="00A10C67">
        <w:rPr>
          <w:b/>
          <w:bCs/>
          <w:lang w:val="en-US"/>
        </w:rPr>
        <w:t>riteria</w:t>
      </w:r>
    </w:p>
    <w:bookmarkEnd w:id="0"/>
    <w:p w14:paraId="17F87853" w14:textId="77777777" w:rsidR="00D2684B" w:rsidRDefault="00D2684B" w:rsidP="00D2684B">
      <w:pPr>
        <w:keepNext/>
        <w:rPr>
          <w:lang w:eastAsia="en-GB"/>
        </w:rPr>
      </w:pPr>
    </w:p>
    <w:p w14:paraId="0EFBABF8" w14:textId="55617CAA" w:rsidR="00D2684B" w:rsidRPr="007E795A" w:rsidRDefault="00D2684B" w:rsidP="00D2684B">
      <w:pPr>
        <w:keepNext/>
        <w:rPr>
          <w:szCs w:val="24"/>
          <w:lang w:eastAsia="en-GB"/>
        </w:rPr>
      </w:pPr>
      <w:r w:rsidRPr="007E795A">
        <w:rPr>
          <w:lang w:eastAsia="en-GB"/>
        </w:rPr>
        <w:t xml:space="preserve">The secondment will be governed by the </w:t>
      </w:r>
      <w:r w:rsidRPr="007E795A">
        <w:rPr>
          <w:b/>
          <w:lang w:eastAsia="en-GB"/>
        </w:rPr>
        <w:t xml:space="preserve">Commission Decision C(2008) 6866 </w:t>
      </w:r>
      <w:r w:rsidRPr="007E795A">
        <w:rPr>
          <w:bCs/>
          <w:lang w:eastAsia="en-GB"/>
        </w:rPr>
        <w:t xml:space="preserve">of 12/11/2008 </w:t>
      </w:r>
      <w:r w:rsidRPr="007E795A">
        <w:rPr>
          <w:lang w:eastAsia="en-GB"/>
        </w:rPr>
        <w:t>laying down rules on the secondment to the Commission of national experts and national experts in professional training (SNE Decision).</w:t>
      </w:r>
    </w:p>
    <w:p w14:paraId="6800F11A" w14:textId="77777777" w:rsidR="00D2684B" w:rsidRPr="007E795A" w:rsidRDefault="00D2684B" w:rsidP="00D2684B">
      <w:pPr>
        <w:rPr>
          <w:lang w:val="en-US" w:eastAsia="en-GB"/>
        </w:rPr>
      </w:pPr>
      <w:r w:rsidRPr="007E795A">
        <w:rPr>
          <w:lang w:val="en-US" w:eastAsia="en-GB"/>
        </w:rPr>
        <w:t xml:space="preserve">Under the terms of the SNE Decision, you need to comply with the following eligibility criteria at </w:t>
      </w:r>
      <w:r w:rsidRPr="007E795A">
        <w:rPr>
          <w:b/>
          <w:bCs/>
          <w:lang w:val="en-US" w:eastAsia="en-GB"/>
        </w:rPr>
        <w:t>the starting date</w:t>
      </w:r>
      <w:r w:rsidRPr="007E795A">
        <w:rPr>
          <w:lang w:val="en-US" w:eastAsia="en-GB"/>
        </w:rPr>
        <w:t xml:space="preserve"> of the secondment:</w:t>
      </w:r>
    </w:p>
    <w:p w14:paraId="072E7280" w14:textId="77777777" w:rsidR="00D2684B" w:rsidRPr="007E795A" w:rsidRDefault="00D2684B" w:rsidP="00D2684B">
      <w:pPr>
        <w:pStyle w:val="ListBullet"/>
        <w:rPr>
          <w:lang w:val="en-US" w:eastAsia="en-GB"/>
        </w:rPr>
      </w:pPr>
      <w:r w:rsidRPr="007E795A">
        <w:rPr>
          <w:u w:val="single"/>
          <w:lang w:val="en-US" w:eastAsia="en-GB"/>
        </w:rPr>
        <w:t>Professional experience:</w:t>
      </w:r>
      <w:r w:rsidRPr="007E795A">
        <w:rPr>
          <w:lang w:val="en-US" w:eastAsia="en-GB"/>
        </w:rPr>
        <w:t xml:space="preserve"> at least three years of professional experience in administrative, legal, scientific, technical, advisory or supervisory functions which are equivalent to those of function group AD.</w:t>
      </w:r>
    </w:p>
    <w:p w14:paraId="1BEB5C3D" w14:textId="77777777" w:rsidR="00D2684B" w:rsidRPr="007E795A" w:rsidRDefault="00D2684B" w:rsidP="00D2684B">
      <w:pPr>
        <w:pStyle w:val="ListBullet"/>
        <w:rPr>
          <w:lang w:val="en-US" w:eastAsia="en-GB"/>
        </w:rPr>
      </w:pPr>
      <w:r w:rsidRPr="007E795A">
        <w:rPr>
          <w:u w:val="single"/>
          <w:lang w:val="en-US" w:eastAsia="en-GB"/>
        </w:rPr>
        <w:t>Seniority:</w:t>
      </w:r>
      <w:r w:rsidRPr="007E795A">
        <w:rPr>
          <w:lang w:val="en-US" w:eastAsia="en-GB"/>
        </w:rPr>
        <w:t xml:space="preserve"> having worked for at least one full year (12 months) with your current employer on a permanent or contract basis.</w:t>
      </w:r>
    </w:p>
    <w:p w14:paraId="2F3E4B6E" w14:textId="77777777" w:rsidR="00D2684B" w:rsidRPr="007E795A" w:rsidRDefault="00D2684B" w:rsidP="00D2684B">
      <w:pPr>
        <w:pStyle w:val="ListBullet"/>
        <w:rPr>
          <w:lang w:val="en-US" w:eastAsia="en-GB"/>
        </w:rPr>
      </w:pPr>
      <w:r w:rsidRPr="007E795A">
        <w:rPr>
          <w:u w:val="single"/>
          <w:lang w:val="en-US" w:eastAsia="en-GB"/>
        </w:rPr>
        <w:t>Employer:</w:t>
      </w:r>
      <w:r w:rsidRPr="007E795A">
        <w:rPr>
          <w:lang w:val="en-US" w:eastAsia="en-GB"/>
        </w:rPr>
        <w:t xml:space="preserve"> must be a national, regional or local administration or an intergovernmental public organisation (IGO); exceptionally and following a specific derogation, the Commission may accept applications where your employer is a public sector body (e.g., an agency or regulatory institute), university or independent research institute.</w:t>
      </w:r>
    </w:p>
    <w:p w14:paraId="57DF037B" w14:textId="738EE3EA" w:rsidR="00D2684B" w:rsidRPr="00D2684B" w:rsidRDefault="00D2684B" w:rsidP="00D2684B">
      <w:pPr>
        <w:pStyle w:val="ListBullet"/>
        <w:rPr>
          <w:lang w:val="en-US" w:eastAsia="en-GB"/>
        </w:rPr>
      </w:pPr>
      <w:r w:rsidRPr="007E795A">
        <w:rPr>
          <w:u w:val="single"/>
          <w:lang w:val="en-US" w:eastAsia="en-GB"/>
        </w:rPr>
        <w:t>Linguistic skills:</w:t>
      </w:r>
      <w:r w:rsidRPr="007E795A">
        <w:rPr>
          <w:lang w:val="en-US" w:eastAsia="en-GB"/>
        </w:rPr>
        <w:t xml:space="preserve"> thorough knowledge of one of the EU languages and a satisfactory knowledge of another EU language to the extent necessary for the performance of the duties. If you come from a third country, you must produce evidence of a thorough knowledge of the EU language necessary for the performance of his duties.</w:t>
      </w:r>
    </w:p>
    <w:p w14:paraId="21957AE0" w14:textId="77777777" w:rsidR="00D2684B" w:rsidRPr="00D2684B" w:rsidRDefault="00D2684B" w:rsidP="00D2684B">
      <w:pPr>
        <w:pStyle w:val="ListNumber"/>
        <w:keepNext/>
        <w:numPr>
          <w:ilvl w:val="0"/>
          <w:numId w:val="0"/>
        </w:numPr>
        <w:ind w:left="709" w:hanging="709"/>
        <w:rPr>
          <w:b/>
          <w:bCs/>
          <w:lang w:val="en-US" w:eastAsia="en-GB"/>
        </w:rPr>
      </w:pPr>
      <w:r w:rsidRPr="00D2684B">
        <w:rPr>
          <w:b/>
          <w:bCs/>
          <w:lang w:val="en-US" w:eastAsia="en-GB"/>
        </w:rPr>
        <w:t>Conditions of secondment</w:t>
      </w:r>
    </w:p>
    <w:p w14:paraId="7E979A25" w14:textId="77777777" w:rsidR="00D2684B" w:rsidRPr="007E795A" w:rsidRDefault="00D2684B" w:rsidP="00D2684B">
      <w:pPr>
        <w:keepNext/>
        <w:rPr>
          <w:lang w:eastAsia="en-GB"/>
        </w:rPr>
      </w:pPr>
      <w:r w:rsidRPr="007E795A">
        <w:rPr>
          <w:lang w:eastAsia="en-GB"/>
        </w:rPr>
        <w:t xml:space="preserve">During the full duration of your secondment, you must remain employed and remunerated by your employer and covered by your (national) social security system. </w:t>
      </w:r>
    </w:p>
    <w:p w14:paraId="1901752E" w14:textId="77777777" w:rsidR="00D2684B" w:rsidRPr="007E795A" w:rsidRDefault="00D2684B" w:rsidP="00D2684B">
      <w:pPr>
        <w:rPr>
          <w:lang w:eastAsia="en-GB"/>
        </w:rPr>
      </w:pPr>
      <w:r w:rsidRPr="007E795A">
        <w:rPr>
          <w:lang w:eastAsia="en-GB"/>
        </w:rPr>
        <w:t>You shall exercise your duties within the Commission under the conditions as set out by aforementioned SNE Decision and be subject to the rules on confidentiality, loyalty and absence of conflict of interest as defined therein.</w:t>
      </w:r>
    </w:p>
    <w:p w14:paraId="67F92360" w14:textId="77777777" w:rsidR="00D2684B" w:rsidRPr="007E795A" w:rsidRDefault="00D2684B" w:rsidP="00D2684B">
      <w:pPr>
        <w:rPr>
          <w:lang w:eastAsia="en-GB"/>
        </w:rPr>
      </w:pPr>
      <w:r w:rsidRPr="007E795A">
        <w:rPr>
          <w:lang w:eastAsia="en-GB"/>
        </w:rPr>
        <w:t xml:space="preserve">In case the position is published with allowances, these can only be granted when you fulfil the conditions provided for in Article 17 of the SNE decision. </w:t>
      </w:r>
    </w:p>
    <w:p w14:paraId="5BCF0685" w14:textId="77777777" w:rsidR="00D2684B" w:rsidRPr="007E795A" w:rsidRDefault="00D2684B" w:rsidP="00D2684B">
      <w:pPr>
        <w:rPr>
          <w:lang w:eastAsia="en-GB"/>
        </w:rPr>
      </w:pPr>
      <w:r w:rsidRPr="007E795A">
        <w:rPr>
          <w:lang w:eastAsia="en-GB"/>
        </w:rPr>
        <w:t xml:space="preserve">Staff posted in a </w:t>
      </w:r>
      <w:r w:rsidRPr="007E795A">
        <w:rPr>
          <w:bCs/>
          <w:lang w:eastAsia="en-GB"/>
        </w:rPr>
        <w:t>European Union Delegation</w:t>
      </w:r>
      <w:r w:rsidRPr="007E795A">
        <w:rPr>
          <w:lang w:eastAsia="en-GB"/>
        </w:rPr>
        <w:t xml:space="preserve"> are required to have a security clearance (up to SECRET UE/EU SECRET level according to </w:t>
      </w:r>
      <w:hyperlink r:id="rId15" w:history="1">
        <w:r w:rsidRPr="007E795A">
          <w:rPr>
            <w:rStyle w:val="Hyperlink"/>
          </w:rPr>
          <w:t>Commission Decision (EU, Euratom) 2015/444 of 13 March 2015</w:t>
        </w:r>
      </w:hyperlink>
      <w:r w:rsidRPr="007E795A">
        <w:rPr>
          <w:lang w:eastAsia="en-GB"/>
        </w:rPr>
        <w:t>.  It is up to you to launch the vetting procedure before getting the secondment confirmation.</w:t>
      </w:r>
    </w:p>
    <w:p w14:paraId="303A04B1" w14:textId="77777777" w:rsidR="00D2684B" w:rsidRPr="007E795A" w:rsidRDefault="00D2684B" w:rsidP="00D2684B">
      <w:pPr>
        <w:rPr>
          <w:lang w:eastAsia="en-GB"/>
        </w:rPr>
      </w:pPr>
    </w:p>
    <w:p w14:paraId="3CD2D51D" w14:textId="77777777" w:rsidR="00D2684B" w:rsidRPr="00D2684B" w:rsidRDefault="00D2684B" w:rsidP="00D2684B">
      <w:pPr>
        <w:pStyle w:val="ListNumber"/>
        <w:keepNext/>
        <w:numPr>
          <w:ilvl w:val="0"/>
          <w:numId w:val="0"/>
        </w:numPr>
        <w:ind w:left="709" w:hanging="709"/>
        <w:rPr>
          <w:b/>
          <w:bCs/>
          <w:lang w:val="en-US" w:eastAsia="en-GB"/>
        </w:rPr>
      </w:pPr>
      <w:r w:rsidRPr="14270372">
        <w:rPr>
          <w:b/>
          <w:bCs/>
          <w:lang w:val="en-US" w:eastAsia="en-GB"/>
        </w:rPr>
        <w:t>Submission of applications and selection procedure</w:t>
      </w:r>
    </w:p>
    <w:p w14:paraId="4C6FA5BB" w14:textId="170D2358" w:rsidR="20BAAB0A" w:rsidRDefault="20BAAB0A" w:rsidP="49980692">
      <w:pPr>
        <w:keepNext/>
        <w:rPr>
          <w:szCs w:val="24"/>
        </w:rPr>
      </w:pPr>
      <w:r w:rsidRPr="49980692">
        <w:rPr>
          <w:szCs w:val="24"/>
        </w:rPr>
        <w:t xml:space="preserve">If you are interested or have any questions, please follow the instructions and communication channels set up by your national administration.  </w:t>
      </w:r>
    </w:p>
    <w:p w14:paraId="526B11B8" w14:textId="77777777" w:rsidR="00D2684B" w:rsidRPr="007E795A" w:rsidRDefault="00D2684B" w:rsidP="00D2684B">
      <w:pPr>
        <w:keepNext/>
        <w:rPr>
          <w:lang w:eastAsia="en-GB"/>
        </w:rPr>
      </w:pPr>
      <w:r w:rsidRPr="49980692">
        <w:rPr>
          <w:lang w:eastAsia="en-GB"/>
        </w:rPr>
        <w:t xml:space="preserve">The European Commission </w:t>
      </w:r>
      <w:r w:rsidRPr="49980692">
        <w:rPr>
          <w:b/>
          <w:bCs/>
          <w:lang w:eastAsia="en-GB"/>
        </w:rPr>
        <w:t>only accepts applications which have been submitted through the Permanent Representation / Diplomatic Mission to the EU of your country, the EFTA Secretariat or through the channel(s) it has specifically agreed to</w:t>
      </w:r>
      <w:r w:rsidRPr="49980692">
        <w:rPr>
          <w:lang w:eastAsia="en-GB"/>
        </w:rPr>
        <w:t>. Applications received directly from you or your employer will not be taken into consideration.</w:t>
      </w:r>
    </w:p>
    <w:p w14:paraId="70939316" w14:textId="77777777" w:rsidR="00D2684B" w:rsidRPr="007E795A" w:rsidRDefault="00D2684B" w:rsidP="00D2684B">
      <w:pPr>
        <w:keepNext/>
        <w:rPr>
          <w:lang w:eastAsia="en-GB"/>
        </w:rPr>
      </w:pPr>
      <w:r w:rsidRPr="007E795A">
        <w:rPr>
          <w:lang w:eastAsia="en-GB"/>
        </w:rPr>
        <w:t>You should draft you CV in English, French or German using the</w:t>
      </w:r>
      <w:r w:rsidRPr="007E795A">
        <w:rPr>
          <w:b/>
          <w:lang w:eastAsia="en-GB"/>
        </w:rPr>
        <w:t xml:space="preserve"> Europass CV format </w:t>
      </w:r>
      <w:r w:rsidRPr="007E795A">
        <w:rPr>
          <w:lang w:eastAsia="en-GB"/>
        </w:rPr>
        <w:t>(</w:t>
      </w:r>
      <w:hyperlink r:id="rId16" w:history="1">
        <w:hyperlink r:id="rId17" w:history="1">
          <w:r w:rsidRPr="007E795A">
            <w:rPr>
              <w:rStyle w:val="Hyperlink"/>
              <w:szCs w:val="24"/>
              <w:lang w:val="en-IE"/>
            </w:rPr>
            <w:t>Create your Europass CV | Europass</w:t>
          </w:r>
        </w:hyperlink>
      </w:hyperlink>
      <w:r w:rsidRPr="007E795A">
        <w:rPr>
          <w:lang w:eastAsia="en-GB"/>
        </w:rPr>
        <w:t>).</w:t>
      </w:r>
      <w:r w:rsidRPr="007E795A">
        <w:t xml:space="preserve"> It must mention your nationality.</w:t>
      </w:r>
    </w:p>
    <w:p w14:paraId="5E8B040C" w14:textId="3998AE6D" w:rsidR="00D2684B" w:rsidRPr="007E795A" w:rsidRDefault="00D2684B" w:rsidP="00D2684B">
      <w:pPr>
        <w:rPr>
          <w:lang w:val="en-US" w:eastAsia="en-GB"/>
        </w:rPr>
      </w:pPr>
      <w:r w:rsidRPr="007E795A">
        <w:rPr>
          <w:lang w:eastAsia="en-GB"/>
        </w:rPr>
        <w:t>Please do not add any other documents</w:t>
      </w:r>
      <w:r w:rsidRPr="007E795A">
        <w:rPr>
          <w:b/>
          <w:lang w:eastAsia="en-GB"/>
        </w:rPr>
        <w:t xml:space="preserve"> </w:t>
      </w:r>
      <w:r w:rsidRPr="007E795A">
        <w:rPr>
          <w:lang w:eastAsia="en-GB"/>
        </w:rPr>
        <w:t>(such as copy of passport, copy of degrees or certificate of professional experience, etc.). If necessary, these will be requested at a later stage.</w:t>
      </w:r>
    </w:p>
    <w:p w14:paraId="162721EB" w14:textId="77777777" w:rsidR="00D2684B" w:rsidRPr="00D2684B" w:rsidRDefault="00D2684B" w:rsidP="00D2684B">
      <w:pPr>
        <w:pStyle w:val="ListNumber"/>
        <w:keepNext/>
        <w:numPr>
          <w:ilvl w:val="0"/>
          <w:numId w:val="0"/>
        </w:numPr>
        <w:ind w:left="709" w:hanging="709"/>
        <w:rPr>
          <w:b/>
          <w:bCs/>
          <w:lang w:val="en-US" w:eastAsia="en-GB"/>
        </w:rPr>
      </w:pPr>
      <w:r w:rsidRPr="00D2684B">
        <w:rPr>
          <w:b/>
          <w:bCs/>
          <w:lang w:val="en-US" w:eastAsia="en-GB"/>
        </w:rPr>
        <w:t>Processing of personal data</w:t>
      </w:r>
    </w:p>
    <w:p w14:paraId="764CFAE0" w14:textId="77777777" w:rsidR="00D2684B" w:rsidRDefault="00D2684B" w:rsidP="00D2684B">
      <w:pPr>
        <w:keepNext/>
      </w:pPr>
      <w:r w:rsidRPr="007E795A">
        <w:t>The Commission will ensure that candidates’ personal data are processed as required by Regulation (EU) 2018/1725 of the European Parliament and of the Council (</w:t>
      </w:r>
      <w:r w:rsidRPr="007E795A">
        <w:rPr>
          <w:rStyle w:val="FootnoteReference"/>
          <w:sz w:val="22"/>
          <w:szCs w:val="22"/>
        </w:rPr>
        <w:footnoteReference w:id="2"/>
      </w:r>
      <w:r w:rsidRPr="007E795A">
        <w:t xml:space="preserve">). This applies in particular to the confidentiality and security of such data. </w:t>
      </w:r>
      <w:bookmarkStart w:id="1" w:name="_Hlk132131276"/>
      <w:r w:rsidRPr="007E795A">
        <w:t>Before applying, please read the attached privacy statement.</w:t>
      </w:r>
      <w:bookmarkEnd w:id="1"/>
    </w:p>
    <w:p w14:paraId="4E4400CB" w14:textId="77777777" w:rsidR="00D2684B" w:rsidRPr="00A10C67" w:rsidRDefault="00D2684B" w:rsidP="76A1E002">
      <w:pPr>
        <w:spacing w:after="0"/>
        <w:jc w:val="left"/>
        <w:rPr>
          <w:b/>
          <w:bCs/>
          <w:lang w:val="en-US"/>
        </w:rPr>
      </w:pPr>
    </w:p>
    <w:p w14:paraId="4CFE77ED" w14:textId="35FE82E0" w:rsidR="76A1E002" w:rsidRDefault="76A1E002">
      <w:r>
        <w:br w:type="page"/>
      </w:r>
    </w:p>
    <w:p w14:paraId="6E1EDA10" w14:textId="38866761" w:rsidR="00A10C67" w:rsidRDefault="07A71DF2" w:rsidP="00A10C67">
      <w:pPr>
        <w:spacing w:after="0" w:line="259" w:lineRule="auto"/>
        <w:jc w:val="left"/>
        <w:rPr>
          <w:b/>
          <w:bCs/>
          <w:szCs w:val="24"/>
          <w:lang w:val="en-US"/>
        </w:rPr>
      </w:pPr>
      <w:bookmarkStart w:id="2" w:name="french"/>
      <w:r w:rsidRPr="00A10C67">
        <w:rPr>
          <w:b/>
          <w:bCs/>
          <w:lang w:val="en-US"/>
        </w:rPr>
        <w:t>Critères</w:t>
      </w:r>
      <w:r w:rsidRPr="00A10C67">
        <w:rPr>
          <w:b/>
          <w:bCs/>
          <w:szCs w:val="24"/>
          <w:lang w:val="en-US"/>
        </w:rPr>
        <w:t xml:space="preserve"> d’éligibilité</w:t>
      </w:r>
    </w:p>
    <w:bookmarkEnd w:id="2"/>
    <w:p w14:paraId="7A0A1E24" w14:textId="77777777" w:rsidR="00A10C67" w:rsidRPr="00A10C67" w:rsidRDefault="00A10C67" w:rsidP="00A10C67">
      <w:pPr>
        <w:spacing w:after="0" w:line="259" w:lineRule="auto"/>
        <w:jc w:val="left"/>
        <w:rPr>
          <w:b/>
          <w:bCs/>
          <w:szCs w:val="24"/>
          <w:lang w:val="en-US"/>
        </w:rPr>
      </w:pPr>
    </w:p>
    <w:p w14:paraId="30A089DB" w14:textId="77777777" w:rsidR="00A10C67" w:rsidRPr="001D3EEC" w:rsidRDefault="00A10C67" w:rsidP="00A10C67">
      <w:pPr>
        <w:rPr>
          <w:lang w:val="fr-BE" w:eastAsia="en-GB"/>
        </w:rPr>
      </w:pPr>
      <w:r w:rsidRPr="001D3EEC">
        <w:rPr>
          <w:lang w:val="fr-BE" w:eastAsia="en-GB"/>
        </w:rPr>
        <w:t xml:space="preserve">Le détachement sera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19D55BB8" w14:textId="77777777" w:rsidR="00A10C67" w:rsidRDefault="00A10C67" w:rsidP="00A10C67">
      <w:pPr>
        <w:rPr>
          <w:lang w:val="fr-BE" w:eastAsia="en-GB"/>
        </w:rPr>
      </w:pPr>
      <w:r w:rsidRPr="001D3EEC">
        <w:rPr>
          <w:lang w:val="fr-BE" w:eastAsia="en-GB"/>
        </w:rPr>
        <w:t xml:space="preserve">Aux termes de la décision END, </w:t>
      </w:r>
      <w:r>
        <w:rPr>
          <w:lang w:val="fr-BE" w:eastAsia="en-GB"/>
        </w:rPr>
        <w:t>vous devrez</w:t>
      </w:r>
      <w:r w:rsidRPr="001D3EEC">
        <w:rPr>
          <w:lang w:val="fr-BE" w:eastAsia="en-GB"/>
        </w:rPr>
        <w:t xml:space="preserve"> obligatoirement remplir les critères d’éligibilité suivants </w:t>
      </w:r>
      <w:r w:rsidRPr="001D3EEC">
        <w:rPr>
          <w:b/>
          <w:bCs/>
          <w:lang w:val="fr-BE" w:eastAsia="en-GB"/>
        </w:rPr>
        <w:t>à la date de début du détachement</w:t>
      </w:r>
      <w:r w:rsidRPr="001D3EEC">
        <w:rPr>
          <w:lang w:val="fr-BE" w:eastAsia="en-GB"/>
        </w:rPr>
        <w:t xml:space="preserve"> :</w:t>
      </w:r>
    </w:p>
    <w:p w14:paraId="292C6E6C" w14:textId="77777777" w:rsidR="00A10C67" w:rsidRPr="00A10C67" w:rsidRDefault="00A10C67" w:rsidP="00A10C67">
      <w:pPr>
        <w:pStyle w:val="ListParagraph"/>
        <w:numPr>
          <w:ilvl w:val="0"/>
          <w:numId w:val="27"/>
        </w:numPr>
        <w:rPr>
          <w:lang w:val="fr-BE" w:eastAsia="en-GB"/>
        </w:rPr>
      </w:pPr>
      <w:r w:rsidRPr="00A10C67">
        <w:rPr>
          <w:u w:val="single"/>
          <w:lang w:val="fr-BE" w:eastAsia="en-GB"/>
        </w:rPr>
        <w:t>Expérience professionnelle :</w:t>
      </w:r>
      <w:r w:rsidRPr="00A10C67">
        <w:rPr>
          <w:lang w:val="fr-BE" w:eastAsia="en-GB"/>
        </w:rPr>
        <w:t xml:space="preserve"> posséder une expérience professionnelle d’au moins trois ans dans des fonctions administratives, judiciaires, scientifiques, techniques, de conseil ou de supervision, à un grade équivalant au groupe de fonctions administrateur AD;</w:t>
      </w:r>
    </w:p>
    <w:p w14:paraId="2894F123" w14:textId="77777777" w:rsidR="00A10C67" w:rsidRPr="00A10C67" w:rsidRDefault="00A10C67" w:rsidP="00A10C67">
      <w:pPr>
        <w:pStyle w:val="ListParagraph"/>
        <w:numPr>
          <w:ilvl w:val="0"/>
          <w:numId w:val="27"/>
        </w:numPr>
        <w:rPr>
          <w:lang w:val="fr-BE" w:eastAsia="en-GB"/>
        </w:rPr>
      </w:pPr>
      <w:r w:rsidRPr="00A10C67">
        <w:rPr>
          <w:u w:val="single"/>
          <w:lang w:val="fr-BE" w:eastAsia="en-GB"/>
        </w:rPr>
        <w:t>Ancienneté de service :</w:t>
      </w:r>
      <w:r w:rsidRPr="00A10C67">
        <w:rPr>
          <w:lang w:val="fr-BE" w:eastAsia="en-GB"/>
        </w:rPr>
        <w:t xml:space="preserve"> avoir une ancienneté d’au moins un an (12 mois) auprès de votre employeur actuel, dans un cadre statutaire ou contractuel;</w:t>
      </w:r>
    </w:p>
    <w:p w14:paraId="74F3A5A0" w14:textId="77777777" w:rsidR="00A10C67" w:rsidRDefault="00A10C67" w:rsidP="00A10C67">
      <w:pPr>
        <w:pStyle w:val="ListParagraph"/>
        <w:numPr>
          <w:ilvl w:val="0"/>
          <w:numId w:val="27"/>
        </w:numPr>
        <w:rPr>
          <w:lang w:eastAsia="en-GB"/>
        </w:rPr>
      </w:pPr>
      <w:r w:rsidRPr="00A10C67">
        <w:rPr>
          <w:u w:val="single"/>
          <w:lang w:val="fr-FR" w:eastAsia="en-GB"/>
        </w:rPr>
        <w:t>Employeur :</w:t>
      </w:r>
      <w:r w:rsidRPr="00A10C67">
        <w:rPr>
          <w:lang w:val="fr-FR" w:eastAsia="en-GB"/>
        </w:rPr>
        <w:t xml:space="preserve"> être employé par une administration publique nationale, régionale ou locale, ou par une organisation intergouvernementale (OIG); exceptionnellement et après dérogation, la Commission peut accepter des candidatures lorsque votre employeur est un organisme du secteur public (e.g. agence ou institut de régularisation), une université ou un organisme de recherche indépendant.</w:t>
      </w:r>
    </w:p>
    <w:p w14:paraId="4393C955" w14:textId="6D27BF9B" w:rsidR="00A10C67" w:rsidRPr="00A10C67" w:rsidRDefault="00A10C67" w:rsidP="00A10C67">
      <w:pPr>
        <w:pStyle w:val="ListParagraph"/>
        <w:numPr>
          <w:ilvl w:val="0"/>
          <w:numId w:val="27"/>
        </w:numPr>
        <w:rPr>
          <w:lang w:val="fr-BE" w:eastAsia="en-GB"/>
        </w:rPr>
      </w:pPr>
      <w:r w:rsidRPr="00A10C67">
        <w:rPr>
          <w:u w:val="single"/>
          <w:lang w:val="fr-BE" w:eastAsia="en-GB"/>
        </w:rPr>
        <w:t>Compétences linguistiques :</w:t>
      </w:r>
      <w:r w:rsidRPr="00A10C67">
        <w:rPr>
          <w:lang w:val="fr-BE" w:eastAsia="en-GB"/>
        </w:rPr>
        <w:t xml:space="preserve"> avoir une connaissance approfondie d’une des langues de l’Union européenne et une connaissance satisfaisante d’une autre langue de l’Union européenne dans la mesure nécessaire aux fonctions qu’il est appelé à exercer. Si vous venez d’un pays tiers, vous devrez justifier posséder une connaissance approfondie de la langue de l’Union européenne nécessaire à l’accomplissement des tâches qui vous seront confiées.</w:t>
      </w:r>
    </w:p>
    <w:p w14:paraId="179F9773" w14:textId="77777777" w:rsidR="00A10C67" w:rsidRPr="00A10C67" w:rsidRDefault="00A10C67" w:rsidP="00A10C67">
      <w:pPr>
        <w:rPr>
          <w:b/>
          <w:lang w:val="fr-BE" w:eastAsia="en-GB"/>
        </w:rPr>
      </w:pPr>
      <w:r w:rsidRPr="00A10C67">
        <w:rPr>
          <w:b/>
          <w:lang w:val="fr-BE" w:eastAsia="en-GB"/>
        </w:rPr>
        <w:t>Conditions du détachement</w:t>
      </w:r>
    </w:p>
    <w:p w14:paraId="6081DAE3" w14:textId="77777777" w:rsidR="00A10C67" w:rsidRPr="001D3EEC" w:rsidRDefault="00A10C67" w:rsidP="00A10C67">
      <w:pPr>
        <w:rPr>
          <w:bCs/>
          <w:lang w:val="fr-BE" w:eastAsia="en-GB"/>
        </w:rPr>
      </w:pPr>
      <w:r>
        <w:rPr>
          <w:bCs/>
          <w:lang w:val="fr-BE" w:eastAsia="en-GB"/>
        </w:rPr>
        <w:t xml:space="preserve">Durant toute la durée de votre détachement, vous devrez rester </w:t>
      </w:r>
      <w:r w:rsidRPr="001D3EEC">
        <w:rPr>
          <w:bCs/>
          <w:lang w:val="fr-BE" w:eastAsia="en-GB"/>
        </w:rPr>
        <w:t xml:space="preserve">employé et rémunéré par </w:t>
      </w:r>
      <w:r>
        <w:rPr>
          <w:bCs/>
          <w:lang w:val="fr-BE" w:eastAsia="en-GB"/>
        </w:rPr>
        <w:t>votre</w:t>
      </w:r>
      <w:r w:rsidRPr="001D3EEC">
        <w:rPr>
          <w:bCs/>
          <w:lang w:val="fr-BE" w:eastAsia="en-GB"/>
        </w:rPr>
        <w:t xml:space="preserve"> employeur et </w:t>
      </w:r>
      <w:r>
        <w:rPr>
          <w:bCs/>
          <w:lang w:val="fr-BE" w:eastAsia="en-GB"/>
        </w:rPr>
        <w:t>devrez</w:t>
      </w:r>
      <w:r w:rsidRPr="001D3EEC">
        <w:rPr>
          <w:bCs/>
          <w:lang w:val="fr-BE" w:eastAsia="en-GB"/>
        </w:rPr>
        <w:t xml:space="preserve"> également </w:t>
      </w:r>
      <w:r>
        <w:rPr>
          <w:bCs/>
          <w:lang w:val="fr-BE" w:eastAsia="en-GB"/>
        </w:rPr>
        <w:t xml:space="preserve">rester </w:t>
      </w:r>
      <w:r w:rsidRPr="001D3EEC">
        <w:rPr>
          <w:bCs/>
          <w:lang w:val="fr-BE" w:eastAsia="en-GB"/>
        </w:rPr>
        <w:t xml:space="preserve">couvert par </w:t>
      </w:r>
      <w:r>
        <w:rPr>
          <w:bCs/>
          <w:lang w:val="fr-BE" w:eastAsia="en-GB"/>
        </w:rPr>
        <w:t>votre</w:t>
      </w:r>
      <w:r w:rsidRPr="001D3EEC">
        <w:rPr>
          <w:bCs/>
          <w:lang w:val="fr-BE" w:eastAsia="en-GB"/>
        </w:rPr>
        <w:t xml:space="preserve"> sécurité sociale (nationale).</w:t>
      </w:r>
    </w:p>
    <w:p w14:paraId="70B71492" w14:textId="77777777" w:rsidR="00A10C67" w:rsidRDefault="00A10C67" w:rsidP="00A10C67">
      <w:pPr>
        <w:rPr>
          <w:bCs/>
          <w:lang w:val="fr-BE" w:eastAsia="en-GB"/>
        </w:rPr>
      </w:pPr>
      <w:r>
        <w:rPr>
          <w:bCs/>
          <w:lang w:val="fr-BE" w:eastAsia="en-GB"/>
        </w:rPr>
        <w:t>Vous</w:t>
      </w:r>
      <w:r w:rsidRPr="001D3EEC">
        <w:rPr>
          <w:bCs/>
          <w:lang w:val="fr-BE" w:eastAsia="en-GB"/>
        </w:rPr>
        <w:t xml:space="preserve"> exerce</w:t>
      </w:r>
      <w:r>
        <w:rPr>
          <w:bCs/>
          <w:lang w:val="fr-BE" w:eastAsia="en-GB"/>
        </w:rPr>
        <w:t>rez</w:t>
      </w:r>
      <w:r w:rsidRPr="001D3EEC">
        <w:rPr>
          <w:bCs/>
          <w:lang w:val="fr-BE" w:eastAsia="en-GB"/>
        </w:rPr>
        <w:t xml:space="preserve"> </w:t>
      </w:r>
      <w:r>
        <w:rPr>
          <w:bCs/>
          <w:lang w:val="fr-BE" w:eastAsia="en-GB"/>
        </w:rPr>
        <w:t>vos</w:t>
      </w:r>
      <w:r w:rsidRPr="001D3EEC">
        <w:rPr>
          <w:bCs/>
          <w:lang w:val="fr-BE" w:eastAsia="en-GB"/>
        </w:rPr>
        <w:t xml:space="preserve"> fonctions au sein de la Commission dans les conditions fixées par la décision END précitée et </w:t>
      </w:r>
      <w:r>
        <w:rPr>
          <w:bCs/>
          <w:lang w:val="fr-BE" w:eastAsia="en-GB"/>
        </w:rPr>
        <w:t>serez</w:t>
      </w:r>
      <w:r w:rsidRPr="001D3EEC">
        <w:rPr>
          <w:bCs/>
          <w:lang w:val="fr-BE" w:eastAsia="en-GB"/>
        </w:rPr>
        <w:t xml:space="preserve"> soumis(e) aux règles de confidentialité, de loyauté et d’absence de conflit d’intérêts qui y sont définies.</w:t>
      </w:r>
    </w:p>
    <w:p w14:paraId="3A9D2AA3" w14:textId="77777777" w:rsidR="00A10C67" w:rsidRDefault="00A10C67" w:rsidP="00A10C67">
      <w:pPr>
        <w:pStyle w:val="Replace"/>
        <w:rPr>
          <w:lang w:val="fr-BE"/>
        </w:rPr>
      </w:pPr>
      <w:r>
        <w:rPr>
          <w:lang w:val="fr-BE"/>
        </w:rPr>
        <w:t xml:space="preserve">Dans le cas où le poste est publié avec </w:t>
      </w:r>
      <w:r w:rsidRPr="001D3EEC">
        <w:rPr>
          <w:lang w:val="fr-BE"/>
        </w:rPr>
        <w:t>indemnités de séjour</w:t>
      </w:r>
      <w:r>
        <w:rPr>
          <w:lang w:val="fr-BE"/>
        </w:rPr>
        <w:t>, celles-ci</w:t>
      </w:r>
      <w:r w:rsidRPr="001D3EEC">
        <w:rPr>
          <w:lang w:val="fr-BE"/>
        </w:rPr>
        <w:t xml:space="preserve"> ne </w:t>
      </w:r>
      <w:r>
        <w:rPr>
          <w:lang w:val="fr-BE"/>
        </w:rPr>
        <w:t xml:space="preserve">vous </w:t>
      </w:r>
      <w:r w:rsidRPr="001D3EEC">
        <w:rPr>
          <w:lang w:val="fr-BE"/>
        </w:rPr>
        <w:t xml:space="preserve">seront octroyées </w:t>
      </w:r>
      <w:r>
        <w:rPr>
          <w:lang w:val="fr-BE"/>
        </w:rPr>
        <w:t>que si vous</w:t>
      </w:r>
      <w:r w:rsidRPr="001D3EEC">
        <w:rPr>
          <w:lang w:val="fr-BE"/>
        </w:rPr>
        <w:t xml:space="preserve"> remplisse</w:t>
      </w:r>
      <w:r>
        <w:rPr>
          <w:lang w:val="fr-BE"/>
        </w:rPr>
        <w:t>z</w:t>
      </w:r>
      <w:r w:rsidRPr="001D3EEC">
        <w:rPr>
          <w:lang w:val="fr-BE"/>
        </w:rPr>
        <w:t xml:space="preserve"> les conditions prévues à l’article 17 de la décision END.</w:t>
      </w:r>
    </w:p>
    <w:p w14:paraId="3A7983F6" w14:textId="77777777" w:rsidR="00A10C67" w:rsidRPr="001D3EEC" w:rsidRDefault="00A10C67" w:rsidP="00A10C67">
      <w:pPr>
        <w:rPr>
          <w:lang w:val="fr-BE" w:eastAsia="en-GB"/>
        </w:rPr>
      </w:pPr>
      <w:r>
        <w:rPr>
          <w:lang w:val="fr-BE" w:eastAsia="en-GB"/>
        </w:rPr>
        <w:t>Le personnel en poste</w:t>
      </w:r>
      <w:r w:rsidRPr="001D3EEC">
        <w:rPr>
          <w:lang w:val="fr-BE" w:eastAsia="en-GB"/>
        </w:rPr>
        <w:t xml:space="preserve"> dans une </w:t>
      </w:r>
      <w:r w:rsidRPr="001D3EEC">
        <w:rPr>
          <w:bCs/>
          <w:lang w:val="fr-BE" w:eastAsia="en-GB"/>
        </w:rPr>
        <w:t>délégation de l’Union européenne</w:t>
      </w:r>
      <w:r w:rsidRPr="001D3EEC">
        <w:rPr>
          <w:lang w:val="fr-BE" w:eastAsia="en-GB"/>
        </w:rPr>
        <w:t xml:space="preserve"> doit</w:t>
      </w:r>
      <w:r>
        <w:rPr>
          <w:lang w:val="fr-BE" w:eastAsia="en-GB"/>
        </w:rPr>
        <w:t xml:space="preserve"> obligatoirement</w:t>
      </w:r>
      <w:r w:rsidRPr="001D3EEC">
        <w:rPr>
          <w:lang w:val="fr-BE" w:eastAsia="en-GB"/>
        </w:rPr>
        <w:t xml:space="preserve"> </w:t>
      </w:r>
      <w:r>
        <w:rPr>
          <w:lang w:val="fr-BE" w:eastAsia="en-GB"/>
        </w:rPr>
        <w:t>disposer d’</w:t>
      </w:r>
      <w:r w:rsidRPr="001D3EEC">
        <w:rPr>
          <w:lang w:val="fr-BE" w:eastAsia="en-GB"/>
        </w:rPr>
        <w:t xml:space="preserve">une habilitation de sécurité (jusqu’au niveau SECRET UE/EU SECRET conformément </w:t>
      </w:r>
      <w:hyperlink r:id="rId18" w:history="1">
        <w:r w:rsidRPr="001D3EEC">
          <w:rPr>
            <w:rStyle w:val="Hyperlink"/>
            <w:lang w:val="fr-BE"/>
          </w:rPr>
          <w:t>à la décision de la Commission (EU – Euratom) 2015/444 du 13 mars 2015</w:t>
        </w:r>
      </w:hyperlink>
      <w:r w:rsidRPr="001D3EEC">
        <w:rPr>
          <w:lang w:val="fr-BE" w:eastAsia="en-GB"/>
        </w:rPr>
        <w:t xml:space="preserve">. </w:t>
      </w:r>
      <w:r>
        <w:rPr>
          <w:lang w:val="fr-BE" w:eastAsia="en-GB"/>
        </w:rPr>
        <w:t xml:space="preserve">Il vous appartient de </w:t>
      </w:r>
      <w:r w:rsidRPr="001D3EEC">
        <w:rPr>
          <w:lang w:val="fr-BE" w:eastAsia="en-GB"/>
        </w:rPr>
        <w:t xml:space="preserve">lancer cette procédure d’habilitation de sécurité avant d’obtenir la confirmation de </w:t>
      </w:r>
      <w:r>
        <w:rPr>
          <w:lang w:val="fr-BE" w:eastAsia="en-GB"/>
        </w:rPr>
        <w:t>votre</w:t>
      </w:r>
      <w:r w:rsidRPr="001D3EEC">
        <w:rPr>
          <w:lang w:val="fr-BE" w:eastAsia="en-GB"/>
        </w:rPr>
        <w:t xml:space="preserve"> détachement.</w:t>
      </w:r>
    </w:p>
    <w:p w14:paraId="62C8388D" w14:textId="77777777" w:rsidR="00A10C67" w:rsidRPr="001D3EEC" w:rsidRDefault="00A10C67" w:rsidP="00A10C67">
      <w:pPr>
        <w:rPr>
          <w:u w:val="single"/>
          <w:lang w:val="fr-BE" w:eastAsia="en-GB"/>
        </w:rPr>
      </w:pPr>
    </w:p>
    <w:p w14:paraId="362E5E4D" w14:textId="77777777" w:rsidR="00A10C67" w:rsidRPr="00A10C67" w:rsidRDefault="00A10C67" w:rsidP="00A10C67">
      <w:pPr>
        <w:keepNext/>
        <w:rPr>
          <w:b/>
          <w:szCs w:val="24"/>
          <w:lang w:val="fr-BE" w:eastAsia="en-GB"/>
        </w:rPr>
      </w:pPr>
      <w:r w:rsidRPr="14270372">
        <w:rPr>
          <w:b/>
          <w:bCs/>
          <w:lang w:val="fr-BE" w:eastAsia="en-GB"/>
        </w:rPr>
        <w:t>Soumission des candidatures et procédure de sélection</w:t>
      </w:r>
    </w:p>
    <w:p w14:paraId="0FAB5F32" w14:textId="3E2BC26C" w:rsidR="6C5EFC8C" w:rsidRDefault="6C5EFC8C" w:rsidP="49980692">
      <w:pPr>
        <w:rPr>
          <w:szCs w:val="24"/>
          <w:lang w:val="fr-BE"/>
        </w:rPr>
      </w:pPr>
      <w:r w:rsidRPr="49980692">
        <w:rPr>
          <w:szCs w:val="24"/>
          <w:lang w:val="fr-BE"/>
        </w:rPr>
        <w:t>Si vous êtes intéressé ou si vous avez des questions, veuillez suivre les instructions et les canaux de communication établis par votre administration nationale.</w:t>
      </w:r>
    </w:p>
    <w:p w14:paraId="79B8A008" w14:textId="77777777" w:rsidR="00A10C67" w:rsidRDefault="00A10C67" w:rsidP="00A10C67">
      <w:pPr>
        <w:rPr>
          <w:lang w:val="fr-BE" w:eastAsia="en-GB"/>
        </w:rPr>
      </w:pPr>
      <w:r>
        <w:rPr>
          <w:lang w:val="fr-BE" w:eastAsia="en-GB"/>
        </w:rPr>
        <w:t xml:space="preserve">La Commission Européenne </w:t>
      </w:r>
      <w:r w:rsidRPr="00D703FC">
        <w:rPr>
          <w:b/>
          <w:bCs/>
          <w:u w:val="single"/>
          <w:lang w:val="fr-BE" w:eastAsia="en-GB"/>
        </w:rPr>
        <w:t>acceptera seulement les candidatures qui auront été soumises par l’intermédiaire de la Représentation Permanente / Mission Diplomatique de votre pays auprès de UE,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AE05954" w14:textId="77777777" w:rsidR="00A10C67" w:rsidRDefault="00A10C67" w:rsidP="00A10C67">
      <w:pPr>
        <w:rPr>
          <w:lang w:val="fr-BE" w:eastAsia="en-GB"/>
        </w:rPr>
      </w:pPr>
      <w:r>
        <w:rPr>
          <w:lang w:val="fr-BE" w:eastAsia="en-GB"/>
        </w:rPr>
        <w:t xml:space="preserve">Vous devez </w:t>
      </w:r>
      <w:r w:rsidRPr="001D3EEC">
        <w:rPr>
          <w:lang w:val="fr-BE" w:eastAsia="en-GB"/>
        </w:rPr>
        <w:t xml:space="preserve">envoyer </w:t>
      </w:r>
      <w:r>
        <w:rPr>
          <w:lang w:val="fr-BE" w:eastAsia="en-GB"/>
        </w:rPr>
        <w:t>votre</w:t>
      </w:r>
      <w:r w:rsidRPr="001D3EEC">
        <w:rPr>
          <w:lang w:val="fr-BE" w:eastAsia="en-GB"/>
        </w:rPr>
        <w:t xml:space="preserve"> candidature</w:t>
      </w:r>
      <w:r w:rsidRPr="001D3EEC">
        <w:rPr>
          <w:b/>
          <w:color w:val="FF0000"/>
          <w:lang w:val="fr-BE" w:eastAsia="en-GB"/>
        </w:rPr>
        <w:t xml:space="preserve"> </w:t>
      </w:r>
      <w:r w:rsidRPr="001D3EEC">
        <w:rPr>
          <w:lang w:val="fr-BE" w:eastAsia="en-GB"/>
        </w:rPr>
        <w:t xml:space="preserve">sous format </w:t>
      </w:r>
      <w:r w:rsidRPr="001D3EEC">
        <w:rPr>
          <w:b/>
          <w:lang w:val="fr-BE" w:eastAsia="en-GB"/>
        </w:rPr>
        <w:t xml:space="preserve">CV Europass </w:t>
      </w:r>
      <w:r w:rsidRPr="001D3EEC">
        <w:rPr>
          <w:lang w:val="fr-BE" w:eastAsia="en-GB"/>
        </w:rPr>
        <w:t>(</w:t>
      </w:r>
      <w:hyperlink r:id="rId19" w:history="1">
        <w:r w:rsidRPr="001D3EEC">
          <w:rPr>
            <w:rStyle w:val="Hyperlink"/>
            <w:lang w:val="fr-BE"/>
          </w:rPr>
          <w:t>Créez votre CV Europass | Europass</w:t>
        </w:r>
      </w:hyperlink>
      <w:r w:rsidRPr="001D3EEC">
        <w:rPr>
          <w:lang w:val="fr-BE" w:eastAsia="en-GB"/>
        </w:rPr>
        <w:t>)</w:t>
      </w:r>
      <w:r w:rsidRPr="001D3EEC">
        <w:rPr>
          <w:b/>
          <w:lang w:val="fr-BE" w:eastAsia="en-GB"/>
        </w:rPr>
        <w:t xml:space="preserve"> </w:t>
      </w:r>
      <w:r w:rsidRPr="001D3EEC">
        <w:rPr>
          <w:lang w:val="fr-BE" w:eastAsia="en-GB"/>
        </w:rPr>
        <w:t>en français, anglais ou allemand</w:t>
      </w:r>
      <w:r>
        <w:rPr>
          <w:lang w:val="fr-BE" w:eastAsia="en-GB"/>
        </w:rPr>
        <w:t>.</w:t>
      </w:r>
      <w:r w:rsidRPr="001D3EEC">
        <w:rPr>
          <w:b/>
          <w:lang w:val="fr-BE" w:eastAsia="en-GB"/>
        </w:rPr>
        <w:t xml:space="preserve"> </w:t>
      </w:r>
      <w:r>
        <w:rPr>
          <w:lang w:val="fr-BE" w:eastAsia="en-GB"/>
        </w:rPr>
        <w:t>Votre</w:t>
      </w:r>
      <w:r w:rsidRPr="001D3EEC">
        <w:rPr>
          <w:lang w:val="fr-BE" w:eastAsia="en-GB"/>
        </w:rPr>
        <w:t xml:space="preserve"> CV doit obligatoirement mentionner </w:t>
      </w:r>
      <w:r>
        <w:rPr>
          <w:lang w:val="fr-BE" w:eastAsia="en-GB"/>
        </w:rPr>
        <w:t>votre</w:t>
      </w:r>
      <w:r w:rsidRPr="001D3EEC">
        <w:rPr>
          <w:lang w:val="fr-BE" w:eastAsia="en-GB"/>
        </w:rPr>
        <w:t xml:space="preserve"> nationalité.</w:t>
      </w:r>
    </w:p>
    <w:p w14:paraId="7C0F8E85" w14:textId="174BED98" w:rsidR="00A10C67" w:rsidRPr="001D3EEC" w:rsidRDefault="00A10C67" w:rsidP="00A10C67">
      <w:pPr>
        <w:rPr>
          <w:lang w:val="fr-BE" w:eastAsia="en-GB"/>
        </w:rPr>
      </w:pPr>
      <w:r>
        <w:rPr>
          <w:lang w:val="fr-BE" w:eastAsia="en-GB"/>
        </w:rPr>
        <w:t xml:space="preserve">Veuillez ne pas ajouter </w:t>
      </w:r>
      <w:r w:rsidRPr="001D3EEC">
        <w:rPr>
          <w:lang w:val="fr-BE" w:eastAsia="en-GB"/>
        </w:rPr>
        <w:t>d’autres documents</w:t>
      </w:r>
      <w:r w:rsidRPr="001D3EEC">
        <w:rPr>
          <w:b/>
          <w:lang w:val="fr-BE" w:eastAsia="en-GB"/>
        </w:rPr>
        <w:t xml:space="preserve"> </w:t>
      </w:r>
      <w:r w:rsidRPr="001D3EEC">
        <w:rPr>
          <w:lang w:val="fr-BE" w:eastAsia="en-GB"/>
        </w:rPr>
        <w:t xml:space="preserve">(tels que copie de carte d’identité, copie des diplômes </w:t>
      </w:r>
      <w:r>
        <w:rPr>
          <w:lang w:val="fr-BE" w:eastAsia="en-GB"/>
        </w:rPr>
        <w:t>ou</w:t>
      </w:r>
      <w:r w:rsidRPr="001D3EEC">
        <w:rPr>
          <w:lang w:val="fr-BE" w:eastAsia="en-GB"/>
        </w:rPr>
        <w:t xml:space="preserve"> attestation d’expérience professionnelle,</w:t>
      </w:r>
      <w:r>
        <w:rPr>
          <w:lang w:val="fr-BE" w:eastAsia="en-GB"/>
        </w:rPr>
        <w:t xml:space="preserve"> etc.</w:t>
      </w:r>
      <w:r w:rsidRPr="001D3EEC">
        <w:rPr>
          <w:lang w:val="fr-BE" w:eastAsia="en-GB"/>
        </w:rPr>
        <w:t xml:space="preserve">). Le cas échéant, ces documents </w:t>
      </w:r>
      <w:r>
        <w:rPr>
          <w:lang w:val="fr-BE" w:eastAsia="en-GB"/>
        </w:rPr>
        <w:t xml:space="preserve">vous </w:t>
      </w:r>
      <w:r w:rsidRPr="001D3EEC">
        <w:rPr>
          <w:lang w:val="fr-BE" w:eastAsia="en-GB"/>
        </w:rPr>
        <w:t xml:space="preserve">seront demandés </w:t>
      </w:r>
      <w:r>
        <w:rPr>
          <w:lang w:val="fr-BE" w:eastAsia="en-GB"/>
        </w:rPr>
        <w:t>ultérieurement</w:t>
      </w:r>
      <w:r w:rsidRPr="001D3EEC">
        <w:rPr>
          <w:lang w:val="fr-BE" w:eastAsia="en-GB"/>
        </w:rPr>
        <w:t>.</w:t>
      </w:r>
    </w:p>
    <w:p w14:paraId="7BDB8FC1" w14:textId="77777777" w:rsidR="00A10C67" w:rsidRPr="00A10C67" w:rsidRDefault="00A10C67" w:rsidP="00A10C67">
      <w:pPr>
        <w:rPr>
          <w:b/>
          <w:szCs w:val="24"/>
          <w:lang w:val="fr-BE" w:eastAsia="en-GB"/>
        </w:rPr>
      </w:pPr>
      <w:r w:rsidRPr="00A10C67">
        <w:rPr>
          <w:b/>
          <w:szCs w:val="24"/>
          <w:lang w:val="fr-BE" w:eastAsia="en-GB"/>
        </w:rPr>
        <w:t>Traitement des données à caractère personnel</w:t>
      </w:r>
    </w:p>
    <w:p w14:paraId="4622EE4B" w14:textId="299983C6" w:rsidR="00A10C67" w:rsidRDefault="00A10C67">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Pr>
          <w:lang w:val="fr-BE"/>
        </w:rPr>
        <w:t xml:space="preserve"> </w:t>
      </w:r>
      <w:r w:rsidRPr="001D3EEC">
        <w:rPr>
          <w:lang w:val="fr-BE"/>
        </w:rPr>
        <w:t>(</w:t>
      </w:r>
      <w:r w:rsidRPr="001D3EEC">
        <w:rPr>
          <w:rStyle w:val="FootnoteReference"/>
          <w:lang w:val="fr-BE"/>
        </w:rPr>
        <w:footnoteReference w:id="3"/>
      </w:r>
      <w:r w:rsidRPr="001D3EEC">
        <w:rPr>
          <w:lang w:val="fr-BE"/>
        </w:rPr>
        <w:t>). Ces dispositions s’appliquent en particulier à la confidentialité et à la sécurité de ces données. Avant de postuler, veuillez lire la déclaration de confidentialité.</w:t>
      </w:r>
    </w:p>
    <w:p w14:paraId="01610E16" w14:textId="77777777" w:rsidR="00A10C67" w:rsidRDefault="00A10C67">
      <w:pPr>
        <w:spacing w:after="0"/>
        <w:jc w:val="left"/>
        <w:rPr>
          <w:lang w:val="fr-BE"/>
        </w:rPr>
      </w:pPr>
      <w:r>
        <w:rPr>
          <w:lang w:val="fr-BE"/>
        </w:rPr>
        <w:br w:type="page"/>
      </w:r>
    </w:p>
    <w:p w14:paraId="40201384" w14:textId="77777777" w:rsidR="76A1E002" w:rsidRPr="00A10C67" w:rsidRDefault="76A1E002">
      <w:pPr>
        <w:rPr>
          <w:lang w:val="fr-BE"/>
        </w:rPr>
      </w:pPr>
    </w:p>
    <w:p w14:paraId="15BC7684" w14:textId="318C5E9F" w:rsidR="004E22C5" w:rsidRDefault="72CB73E1" w:rsidP="0014561B">
      <w:pPr>
        <w:spacing w:after="0" w:line="259" w:lineRule="auto"/>
        <w:jc w:val="left"/>
        <w:rPr>
          <w:b/>
          <w:bCs/>
          <w:lang w:val="de-DE"/>
        </w:rPr>
      </w:pPr>
      <w:bookmarkStart w:id="3" w:name="german"/>
      <w:r w:rsidRPr="004E22C5">
        <w:rPr>
          <w:b/>
          <w:bCs/>
          <w:lang w:val="de-DE"/>
        </w:rPr>
        <w:t>Zulassungsbedingungen</w:t>
      </w:r>
    </w:p>
    <w:bookmarkEnd w:id="3"/>
    <w:p w14:paraId="13814F77" w14:textId="77777777" w:rsidR="0014561B" w:rsidRPr="0014561B" w:rsidRDefault="0014561B" w:rsidP="0014561B">
      <w:pPr>
        <w:spacing w:after="0" w:line="259" w:lineRule="auto"/>
        <w:jc w:val="left"/>
        <w:rPr>
          <w:b/>
          <w:bCs/>
          <w:lang w:val="de-DE"/>
        </w:rPr>
      </w:pPr>
    </w:p>
    <w:p w14:paraId="358D9AA3" w14:textId="580D6A86" w:rsidR="004E22C5" w:rsidRPr="004E22C5" w:rsidRDefault="004E22C5" w:rsidP="004E22C5">
      <w:pPr>
        <w:rPr>
          <w:lang w:val="de-DE" w:eastAsia="en-GB"/>
        </w:rPr>
      </w:pPr>
      <w:r w:rsidRPr="004E22C5">
        <w:rPr>
          <w:lang w:val="de-DE" w:eastAsia="en-GB"/>
        </w:rPr>
        <w:t xml:space="preserve">Abordnungen fallen unter den </w:t>
      </w:r>
      <w:r w:rsidRPr="004E22C5">
        <w:rPr>
          <w:b/>
          <w:lang w:val="de-DE" w:eastAsia="en-GB"/>
        </w:rPr>
        <w:t>Beschluss C(2008) 6866 der Kommission vom 12.11.2008</w:t>
      </w:r>
      <w:r w:rsidRPr="004E22C5">
        <w:rPr>
          <w:lang w:val="de-DE" w:eastAsia="en-GB"/>
        </w:rPr>
        <w:t xml:space="preserve"> über die Regelung für zur Kommission abgeordnete oder sich zu Zwecken der beruflichen Weiterbildung bei der Kommission aufhaltende nationale Sachverständige (ANS-Beschluss).</w:t>
      </w:r>
    </w:p>
    <w:p w14:paraId="14722AE5" w14:textId="77777777" w:rsidR="004E22C5" w:rsidRPr="004E22C5" w:rsidRDefault="004E22C5" w:rsidP="004E22C5">
      <w:pPr>
        <w:rPr>
          <w:lang w:val="de-DE" w:eastAsia="en-GB"/>
        </w:rPr>
      </w:pPr>
      <w:r w:rsidRPr="004E22C5">
        <w:rPr>
          <w:lang w:val="de-DE" w:eastAsia="en-GB"/>
        </w:rPr>
        <w:t xml:space="preserve">Gemäß dem ANS-Beschluss müssen Sie </w:t>
      </w:r>
      <w:r w:rsidRPr="004E22C5">
        <w:rPr>
          <w:b/>
          <w:bCs/>
          <w:lang w:val="de-DE" w:eastAsia="en-GB"/>
        </w:rPr>
        <w:t>zu Beginn der Abordnung</w:t>
      </w:r>
      <w:r w:rsidRPr="004E22C5">
        <w:rPr>
          <w:lang w:val="de-DE" w:eastAsia="en-GB"/>
        </w:rPr>
        <w:t xml:space="preserve"> die folgenden Zulassungskriterien erfüllen:</w:t>
      </w:r>
    </w:p>
    <w:p w14:paraId="7AE45832" w14:textId="77777777" w:rsidR="004E22C5" w:rsidRPr="004E22C5" w:rsidRDefault="004E22C5" w:rsidP="004E22C5">
      <w:pPr>
        <w:pStyle w:val="ListParagraph"/>
        <w:numPr>
          <w:ilvl w:val="0"/>
          <w:numId w:val="28"/>
        </w:numPr>
        <w:rPr>
          <w:lang w:val="de-DE" w:eastAsia="en-GB"/>
        </w:rPr>
      </w:pPr>
      <w:r w:rsidRPr="004E22C5">
        <w:rPr>
          <w:u w:val="single"/>
          <w:lang w:val="de-DE" w:eastAsia="en-GB"/>
        </w:rPr>
        <w:t>Berufserfahrung:</w:t>
      </w:r>
      <w:r w:rsidRPr="004E22C5">
        <w:rPr>
          <w:lang w:val="de-DE"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25188188" w14:textId="77777777" w:rsidR="004E22C5" w:rsidRPr="004E22C5" w:rsidRDefault="004E22C5" w:rsidP="004E22C5">
      <w:pPr>
        <w:pStyle w:val="ListParagraph"/>
        <w:numPr>
          <w:ilvl w:val="0"/>
          <w:numId w:val="28"/>
        </w:numPr>
        <w:rPr>
          <w:lang w:val="de-DE" w:eastAsia="en-GB"/>
        </w:rPr>
      </w:pPr>
      <w:r w:rsidRPr="004E22C5">
        <w:rPr>
          <w:u w:val="single"/>
          <w:lang w:val="de-DE" w:eastAsia="en-GB"/>
        </w:rPr>
        <w:t>Dienstalter</w:t>
      </w:r>
      <w:r w:rsidRPr="004E22C5">
        <w:rPr>
          <w:lang w:val="de-DE" w:eastAsia="en-GB"/>
        </w:rPr>
        <w:t xml:space="preserve">: ein Dienstalter von mindestens einem Jahr (12 Monate) bei Ihrem derzeitigen Arbeitgeber in einem dienst- oder vertragsrechtlichen Verhältnis.  </w:t>
      </w:r>
    </w:p>
    <w:p w14:paraId="382E128D" w14:textId="77777777" w:rsidR="004E22C5" w:rsidRPr="004E22C5" w:rsidRDefault="004E22C5" w:rsidP="004E22C5">
      <w:pPr>
        <w:pStyle w:val="ListParagraph"/>
        <w:numPr>
          <w:ilvl w:val="0"/>
          <w:numId w:val="28"/>
        </w:numPr>
        <w:rPr>
          <w:lang w:val="de-DE" w:eastAsia="en-GB"/>
        </w:rPr>
      </w:pPr>
      <w:r w:rsidRPr="004E22C5">
        <w:rPr>
          <w:u w:val="single"/>
          <w:lang w:val="de-DE" w:eastAsia="en-GB"/>
        </w:rPr>
        <w:t>Arbeitgeber:</w:t>
      </w:r>
      <w:r w:rsidRPr="004E22C5">
        <w:rPr>
          <w:lang w:val="de-DE" w:eastAsia="en-GB"/>
        </w:rPr>
        <w:t xml:space="preserve"> es muss sich um eine nationale, regionale oder lokale Verwaltung oder eine zwischenstaatliche öffentliche Organisation handeln; ausnahmsweise kann die Kommission nach einer besonderen Ausnahmeregelung Anträge annehmen, wenn es sich bei Ihrem Arbeitgeber um eine öffentliche Stelle (z. B. eine Agentur oder ein Regulierungsinstitut), eine Universität oder ein unabhängiges Forschungsinstitut handelt.</w:t>
      </w:r>
    </w:p>
    <w:p w14:paraId="0F05A9A7" w14:textId="2F99B5D4" w:rsidR="004E22C5" w:rsidRPr="004E22C5" w:rsidRDefault="004E22C5" w:rsidP="004E22C5">
      <w:pPr>
        <w:pStyle w:val="ListParagraph"/>
        <w:numPr>
          <w:ilvl w:val="0"/>
          <w:numId w:val="28"/>
        </w:numPr>
        <w:rPr>
          <w:lang w:val="de-DE" w:eastAsia="en-GB"/>
        </w:rPr>
      </w:pPr>
      <w:r w:rsidRPr="004E22C5">
        <w:rPr>
          <w:u w:val="single"/>
          <w:lang w:val="de-DE" w:eastAsia="en-GB"/>
        </w:rPr>
        <w:t>Sprachkenntnisse:</w:t>
      </w:r>
      <w:r w:rsidRPr="004E22C5">
        <w:rPr>
          <w:lang w:val="de-DE" w:eastAsia="en-GB"/>
        </w:rPr>
        <w:t xml:space="preserve"> gründliche Kenntnisse einer Sprache der Europäischen Union und ausreichende Kenntnisse einer weiteren Sprache der Europäischen Union in dem für die Wahrnehmung der Funktion erforderlichen Maße. Sollten Sie aus einem Drittland kommen, müssen Sie nachweisen, dass Sie über gründliche Kenntnisse in der zur Ausübung Ihrer Tätigkeit erforderlichen Sprache der Europäischen Union verfügen.</w:t>
      </w:r>
    </w:p>
    <w:p w14:paraId="674A1D6B" w14:textId="77777777" w:rsidR="004E22C5" w:rsidRPr="004E22C5" w:rsidRDefault="004E22C5" w:rsidP="004E22C5">
      <w:pPr>
        <w:pStyle w:val="ListNumber"/>
        <w:numPr>
          <w:ilvl w:val="0"/>
          <w:numId w:val="0"/>
        </w:numPr>
        <w:ind w:left="709" w:hanging="709"/>
        <w:rPr>
          <w:b/>
          <w:bCs/>
          <w:lang w:val="de-DE" w:eastAsia="en-GB"/>
        </w:rPr>
      </w:pPr>
      <w:r w:rsidRPr="004E22C5">
        <w:rPr>
          <w:b/>
          <w:bCs/>
          <w:lang w:val="de-DE" w:eastAsia="en-GB"/>
        </w:rPr>
        <w:t>Bedingungen für die Abordnung nationaler Sachverständiger</w:t>
      </w:r>
    </w:p>
    <w:p w14:paraId="21578317" w14:textId="77777777" w:rsidR="004E22C5" w:rsidRPr="004E22C5" w:rsidRDefault="004E22C5" w:rsidP="004E22C5">
      <w:pPr>
        <w:rPr>
          <w:lang w:val="de-DE" w:eastAsia="en-GB"/>
        </w:rPr>
      </w:pPr>
      <w:r w:rsidRPr="004E22C5">
        <w:rPr>
          <w:lang w:val="de-DE" w:eastAsia="en-GB"/>
        </w:rPr>
        <w:t>Während der gesamten Dauer der Abordnung müssen Sie bei Ihrem Arbeitgeber angestellt bleiben, von diesem Ihre Bezüge erhalten und auch weiterhin Ihrem (nationalen) Sozialversicherungssystem angeschlossen bleiben.</w:t>
      </w:r>
    </w:p>
    <w:p w14:paraId="354CCE71" w14:textId="77777777" w:rsidR="004E22C5" w:rsidRPr="004E22C5" w:rsidRDefault="004E22C5" w:rsidP="004E22C5">
      <w:pPr>
        <w:rPr>
          <w:lang w:val="de-DE" w:eastAsia="en-GB"/>
        </w:rPr>
      </w:pPr>
      <w:r w:rsidRPr="004E22C5">
        <w:rPr>
          <w:lang w:val="de-DE" w:eastAsia="en-GB"/>
        </w:rPr>
        <w:t xml:space="preserve">Sie werden Ihre Aufgaben innerhalb der Kommission nach Maßgabe des genannten ANS-Beschlusses ausüben und den darin festgelegten Bestimmungen über Vertraulichkeit, Loyalität und Nichtvorliegen von Interessenkonflikten unterliegen.  </w:t>
      </w:r>
    </w:p>
    <w:p w14:paraId="5E988AA8" w14:textId="77777777" w:rsidR="004E22C5" w:rsidRPr="004E22C5" w:rsidRDefault="004E22C5" w:rsidP="004E22C5">
      <w:pPr>
        <w:rPr>
          <w:lang w:val="de-DE" w:eastAsia="en-GB"/>
        </w:rPr>
      </w:pPr>
      <w:r w:rsidRPr="004E22C5">
        <w:rPr>
          <w:lang w:val="de-DE" w:eastAsia="en-GB"/>
        </w:rPr>
        <w:t>Falls diese Stelle mit Vergütungen ausgeschrieben wird, können diese nur gewährt werden, wenn Sie die Bedingungen gemäß Artikel 17 des ANS-Beschlusses erfüllen.</w:t>
      </w:r>
    </w:p>
    <w:p w14:paraId="7ACFF368" w14:textId="02BD2335" w:rsidR="004E22C5" w:rsidRPr="004E22C5" w:rsidRDefault="004E22C5" w:rsidP="004E22C5">
      <w:pPr>
        <w:rPr>
          <w:lang w:val="de-DE" w:eastAsia="en-GB"/>
        </w:rPr>
      </w:pPr>
      <w:r w:rsidRPr="004E22C5">
        <w:rPr>
          <w:lang w:val="de-DE"/>
        </w:rPr>
        <w:t xml:space="preserve">Mitarbeiter/Mitarbeiterinnen, die in eine </w:t>
      </w:r>
      <w:r w:rsidRPr="004E22C5">
        <w:rPr>
          <w:bCs/>
          <w:lang w:val="de-DE"/>
        </w:rPr>
        <w:t>Delegation der Europäischen Union</w:t>
      </w:r>
      <w:r w:rsidRPr="004E22C5">
        <w:rPr>
          <w:lang w:val="de-DE"/>
        </w:rPr>
        <w:t xml:space="preserve"> entsandt werden, benötigen eine Sicherheitsüberprüfung (nach SECRET UE/EU SECRET Niveau gemäß der </w:t>
      </w:r>
      <w:hyperlink r:id="rId20" w:history="1">
        <w:r w:rsidRPr="00B404B3">
          <w:rPr>
            <w:rStyle w:val="Hyperlink"/>
            <w:lang w:val="de-DE"/>
          </w:rPr>
          <w:t>Entscheidung der Kommission (EU-Euratom) 2015/444, O.J. L 72, 17.03.2015, p.53)</w:t>
        </w:r>
      </w:hyperlink>
      <w:r w:rsidRPr="004E22C5">
        <w:rPr>
          <w:lang w:val="de-DE"/>
        </w:rPr>
        <w:t xml:space="preserve">.  </w:t>
      </w:r>
      <w:r w:rsidRPr="004E22C5">
        <w:rPr>
          <w:lang w:val="de-DE" w:eastAsia="en-GB"/>
        </w:rPr>
        <w:t>Es obliegt Ihnen, das Überprüfungsverfahren vor der Abordnung einzuleiten.</w:t>
      </w:r>
    </w:p>
    <w:p w14:paraId="16B9DF4F" w14:textId="77777777" w:rsidR="004E22C5" w:rsidRPr="004E22C5" w:rsidRDefault="004E22C5" w:rsidP="004E22C5">
      <w:pPr>
        <w:pStyle w:val="ListNumber"/>
        <w:numPr>
          <w:ilvl w:val="0"/>
          <w:numId w:val="0"/>
        </w:numPr>
        <w:ind w:left="709" w:hanging="709"/>
        <w:rPr>
          <w:b/>
          <w:bCs/>
          <w:lang w:val="de-DE" w:eastAsia="en-GB"/>
        </w:rPr>
      </w:pPr>
      <w:r w:rsidRPr="14270372">
        <w:rPr>
          <w:b/>
          <w:bCs/>
          <w:lang w:val="de-DE" w:eastAsia="en-GB"/>
        </w:rPr>
        <w:t>Bewerbung und Auswahlverfahren</w:t>
      </w:r>
    </w:p>
    <w:p w14:paraId="6DA2C044" w14:textId="237CB770" w:rsidR="23B453AA" w:rsidRDefault="23B453AA" w:rsidP="49980692">
      <w:pPr>
        <w:rPr>
          <w:szCs w:val="24"/>
          <w:lang w:val="de-DE"/>
        </w:rPr>
      </w:pPr>
      <w:r w:rsidRPr="49980692">
        <w:rPr>
          <w:szCs w:val="24"/>
          <w:lang w:val="de-DE"/>
        </w:rPr>
        <w:t>Sollten Sie Interesse haben oder Fragen bestehen, folgen Sie bitte den von Ihrer nationalen Verwaltung eingerichteten Anweisungen und Kommunikationswegen.</w:t>
      </w:r>
    </w:p>
    <w:p w14:paraId="0C79AD17" w14:textId="77777777" w:rsidR="004E22C5" w:rsidRPr="004E22C5" w:rsidRDefault="004E22C5" w:rsidP="004E22C5">
      <w:pPr>
        <w:rPr>
          <w:lang w:val="de-DE" w:eastAsia="en-GB"/>
        </w:rPr>
      </w:pPr>
      <w:r w:rsidRPr="004E22C5">
        <w:rPr>
          <w:lang w:val="de-DE" w:eastAsia="en-GB"/>
        </w:rPr>
        <w:t>Die Europäische Kommission akzeptiert nur Bewerbungen, die über die Ständige Vertretung/Diplomatische Vertretung bei der EU Ihres Landes, das EFTA-Sekretariat oder über die Kanäle, denen sie ausdrücklich zugestimmt hat, eingereicht wurden. Bewerbungen, die direkt von Ihnen oder Ihrem Arbeitgeber eingehen, werden nicht berücksichtigt.</w:t>
      </w:r>
    </w:p>
    <w:p w14:paraId="32F1F6BD" w14:textId="28F8BFFB" w:rsidR="004E22C5" w:rsidRPr="004E22C5" w:rsidRDefault="004E22C5" w:rsidP="004E22C5">
      <w:pPr>
        <w:rPr>
          <w:lang w:val="de-DE" w:eastAsia="en-GB"/>
        </w:rPr>
      </w:pPr>
      <w:r w:rsidRPr="004E22C5">
        <w:rPr>
          <w:lang w:val="de-DE" w:eastAsia="en-GB"/>
        </w:rPr>
        <w:t>Sie sollten Ihren Lebenslauf auf Englisch, Französisch oder Deutsch im Europass CV Format verfassen (</w:t>
      </w:r>
      <w:hyperlink r:id="rId21" w:history="1">
        <w:r w:rsidRPr="00D2524E">
          <w:rPr>
            <w:rStyle w:val="Hyperlink"/>
            <w:lang w:val="de-DE" w:eastAsia="en-GB"/>
          </w:rPr>
          <w:t>Erstellen Sie Ihren Europass-Lebenslauf | Europass</w:t>
        </w:r>
      </w:hyperlink>
      <w:r w:rsidRPr="004E22C5">
        <w:rPr>
          <w:lang w:val="de-DE" w:eastAsia="en-GB"/>
        </w:rPr>
        <w:t>). Ihre Nationalität muss darin angegeben sein.</w:t>
      </w:r>
    </w:p>
    <w:p w14:paraId="432F36EC" w14:textId="448DFC39" w:rsidR="004E22C5" w:rsidRPr="004E22C5" w:rsidRDefault="004E22C5" w:rsidP="004E22C5">
      <w:pPr>
        <w:rPr>
          <w:lang w:val="de-DE" w:eastAsia="en-GB"/>
        </w:rPr>
      </w:pPr>
      <w:r w:rsidRPr="004E22C5">
        <w:rPr>
          <w:lang w:val="de-DE" w:eastAsia="en-GB"/>
        </w:rPr>
        <w:t>Bitte fügen Sie Ihrer Bewerbung keine anderen Dokumente (wie Kopien des Personalausweises, Kopien von Abschlusszeugnissen, Nachweise der Berufserfahrung usw.) bei. Diese Dokumente sind gegebenenfalls in einem späteren Stadium des Auswahlverfahrens vorzulegen.</w:t>
      </w:r>
    </w:p>
    <w:p w14:paraId="055AC7DE" w14:textId="77777777" w:rsidR="004E22C5" w:rsidRPr="004E22C5" w:rsidRDefault="004E22C5" w:rsidP="004E22C5">
      <w:pPr>
        <w:pStyle w:val="ListNumber"/>
        <w:numPr>
          <w:ilvl w:val="0"/>
          <w:numId w:val="0"/>
        </w:numPr>
        <w:ind w:left="709" w:hanging="709"/>
        <w:rPr>
          <w:b/>
          <w:bCs/>
          <w:lang w:val="de-DE" w:eastAsia="en-GB"/>
        </w:rPr>
      </w:pPr>
      <w:r w:rsidRPr="004E22C5">
        <w:rPr>
          <w:b/>
          <w:bCs/>
          <w:lang w:val="de-DE" w:eastAsia="en-GB"/>
        </w:rPr>
        <w:t>Verarbeitung personenbezogener Daten</w:t>
      </w:r>
    </w:p>
    <w:p w14:paraId="06B231BF" w14:textId="77777777" w:rsidR="004E22C5" w:rsidRPr="004E22C5" w:rsidRDefault="004E22C5" w:rsidP="004E22C5">
      <w:pPr>
        <w:rPr>
          <w:lang w:val="de-DE" w:eastAsia="en-GB"/>
        </w:rPr>
      </w:pPr>
      <w:r w:rsidRPr="004E22C5">
        <w:rPr>
          <w:lang w:val="de-DE" w:eastAsia="en-GB"/>
        </w:rPr>
        <w:t>Die Kommission trägt dafür Sorge, dass die personenbezogenen Daten der Bewerber/innen gemäß den Anforderungen der Verordnung (EU) 2018/1725 des Europäischen Parlaments und des Rates verarbeitet werden (</w:t>
      </w:r>
      <w:r w:rsidRPr="0072122E">
        <w:rPr>
          <w:rStyle w:val="FootnoteReference"/>
          <w:lang w:eastAsia="en-GB"/>
        </w:rPr>
        <w:footnoteReference w:id="4"/>
      </w:r>
      <w:r w:rsidRPr="004E22C5">
        <w:rPr>
          <w:lang w:val="de-DE" w:eastAsia="en-GB"/>
        </w:rPr>
        <w:t xml:space="preserve">). Dies gilt insbesondere für die Vertraulichkeit und Sicherheit dieser Daten. </w:t>
      </w:r>
      <w:r w:rsidRPr="004E22C5">
        <w:rPr>
          <w:lang w:val="de-DE"/>
        </w:rPr>
        <w:t>Bevor Sie sich bewerben, lesen Sie bitte die beigefügte Datenschutzerklärung.</w:t>
      </w:r>
    </w:p>
    <w:p w14:paraId="14BC7B78" w14:textId="77777777" w:rsidR="004E22C5" w:rsidRDefault="004E22C5" w:rsidP="76A1E002">
      <w:pPr>
        <w:spacing w:after="0" w:line="259" w:lineRule="auto"/>
        <w:jc w:val="left"/>
        <w:rPr>
          <w:lang w:val="de-DE"/>
        </w:rPr>
      </w:pPr>
    </w:p>
    <w:p w14:paraId="00ACFE06" w14:textId="37863C8F" w:rsidR="76A1E002" w:rsidRDefault="76A1E002" w:rsidP="76A1E002">
      <w:pPr>
        <w:spacing w:after="0"/>
        <w:jc w:val="left"/>
        <w:rPr>
          <w:lang w:val="de-DE"/>
        </w:rPr>
      </w:pPr>
    </w:p>
    <w:sectPr w:rsidR="76A1E002" w:rsidSect="007735F6">
      <w:headerReference w:type="even" r:id="rId22"/>
      <w:headerReference w:type="default" r:id="rId23"/>
      <w:footerReference w:type="even" r:id="rId24"/>
      <w:footerReference w:type="default" r:id="rId25"/>
      <w:headerReference w:type="first" r:id="rId26"/>
      <w:footerReference w:type="first" r:id="rId27"/>
      <w:endnotePr>
        <w:numFmt w:val="lowerLetter"/>
      </w:endnotePr>
      <w:pgSz w:w="11906" w:h="16838"/>
      <w:pgMar w:top="1020" w:right="1701" w:bottom="1020" w:left="1587" w:header="737" w:footer="73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2DA32E" w14:textId="77777777" w:rsidR="00031C2B" w:rsidRDefault="00031C2B">
      <w:pPr>
        <w:spacing w:after="0"/>
      </w:pPr>
      <w:r>
        <w:separator/>
      </w:r>
    </w:p>
  </w:endnote>
  <w:endnote w:type="continuationSeparator" w:id="0">
    <w:p w14:paraId="6E995244" w14:textId="77777777" w:rsidR="00031C2B" w:rsidRDefault="00031C2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5DFDA8" w14:textId="47E204F8" w:rsidR="005345C9" w:rsidRDefault="00341311">
    <w:pPr>
      <w:pStyle w:val="FooterLine"/>
      <w:jc w:val="center"/>
    </w:pPr>
    <w:r>
      <w:fldChar w:fldCharType="begin"/>
    </w:r>
    <w:r>
      <w:instrText>PAGE   \* MERGEFORMAT</w:instrText>
    </w:r>
    <w:r>
      <w:fldChar w:fldCharType="separate"/>
    </w:r>
    <w:r w:rsidR="006938F5">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216208" w14:textId="77777777" w:rsidR="00422812" w:rsidRDefault="00422812" w:rsidP="00422812">
    <w:pPr>
      <w:pStyle w:val="Footer"/>
    </w:pPr>
  </w:p>
  <w:p w14:paraId="3B3BE2F8" w14:textId="6A2AC46D" w:rsidR="005345C9" w:rsidRDefault="00422812" w:rsidP="00422812">
    <w:pPr>
      <w:pStyle w:val="FooterLine"/>
      <w:tabs>
        <w:tab w:val="left" w:pos="3545"/>
        <w:tab w:val="center" w:pos="4309"/>
      </w:tabs>
    </w:pPr>
    <w:r>
      <w:tab/>
    </w:r>
    <w:r w:rsidR="00341311">
      <w:fldChar w:fldCharType="begin"/>
    </w:r>
    <w:r w:rsidR="00341311">
      <w:instrText>PAGE   \* MERGEFORMAT</w:instrText>
    </w:r>
    <w:r w:rsidR="00341311">
      <w:fldChar w:fldCharType="separate"/>
    </w:r>
    <w:r w:rsidR="006938F5">
      <w:rPr>
        <w:noProof/>
      </w:rPr>
      <w:t>1</w:t>
    </w:r>
    <w:r w:rsidR="00341311">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B6C87B" w14:textId="15F36878" w:rsidR="005345C9" w:rsidRDefault="006718D3">
    <w:pPr>
      <w:pStyle w:val="Footer"/>
    </w:pPr>
    <w:r w:rsidRPr="006938F5">
      <w:t>This vacancy notice was published on [</w:t>
    </w:r>
    <w:r>
      <w:t>Date</w:t>
    </w:r>
    <w:r w:rsidRPr="006938F5">
      <w:t>].</w:t>
    </w:r>
    <w:r w:rsidRPr="006938F5">
      <w:br/>
      <w:t>Applications will be accepted until</w:t>
    </w:r>
    <w:r>
      <w:t xml:space="preserve"> {Deadline}.</w:t>
    </w:r>
    <w:r>
      <w:br/>
    </w:r>
    <w:r>
      <w:br/>
    </w:r>
    <w:r w:rsidRPr="00670B7E">
      <w:t>Commission européenne/Europese Commissie, 1049 Bruxelles/Brussel, BELGIQUE/BELGIË</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C2EB26" w14:textId="77777777" w:rsidR="00031C2B" w:rsidRDefault="00031C2B">
      <w:pPr>
        <w:spacing w:after="0"/>
      </w:pPr>
      <w:r>
        <w:separator/>
      </w:r>
    </w:p>
  </w:footnote>
  <w:footnote w:type="continuationSeparator" w:id="0">
    <w:p w14:paraId="0DF9C58B" w14:textId="77777777" w:rsidR="00031C2B" w:rsidRDefault="00031C2B">
      <w:pPr>
        <w:spacing w:after="0"/>
      </w:pPr>
      <w:r>
        <w:continuationSeparator/>
      </w:r>
    </w:p>
  </w:footnote>
  <w:footnote w:id="1">
    <w:p w14:paraId="7C36EB93" w14:textId="6527798E" w:rsidR="006718D3" w:rsidRDefault="006718D3" w:rsidP="006718D3">
      <w:pPr>
        <w:pStyle w:val="NormalWeb"/>
        <w:rPr>
          <w:noProof/>
          <w:sz w:val="16"/>
          <w:szCs w:val="12"/>
          <w:lang w:val="en-GB"/>
        </w:rPr>
      </w:pPr>
      <w:r w:rsidRPr="006718D3">
        <w:rPr>
          <w:sz w:val="16"/>
          <w:szCs w:val="16"/>
        </w:rPr>
        <w:t>(</w:t>
      </w:r>
      <w:r w:rsidRPr="006718D3">
        <w:rPr>
          <w:rStyle w:val="FootnoteReference"/>
          <w:sz w:val="16"/>
          <w:szCs w:val="16"/>
        </w:rPr>
        <w:footnoteRef/>
      </w:r>
      <w:r w:rsidRPr="006718D3">
        <w:rPr>
          <w:sz w:val="16"/>
          <w:szCs w:val="16"/>
        </w:rPr>
        <w:t>)</w:t>
      </w:r>
      <w:r w:rsidRPr="006718D3">
        <w:rPr>
          <w:noProof/>
          <w:sz w:val="16"/>
          <w:szCs w:val="12"/>
          <w:lang w:val="en-GB"/>
        </w:rPr>
        <w:tab/>
        <w:t xml:space="preserve">To ensure accessibility and inclusivity, this notice is provided in the three official languages of the European Union: English, French, and German. </w:t>
      </w:r>
      <w:r>
        <w:rPr>
          <w:noProof/>
          <w:sz w:val="16"/>
          <w:szCs w:val="12"/>
          <w:lang w:val="en-GB"/>
        </w:rPr>
        <w:t xml:space="preserve">For the job descriptions please </w:t>
      </w:r>
      <w:r w:rsidRPr="006718D3">
        <w:rPr>
          <w:noProof/>
          <w:sz w:val="16"/>
          <w:szCs w:val="12"/>
          <w:lang w:val="en-GB"/>
        </w:rPr>
        <w:t>refer to your preferred language version</w:t>
      </w:r>
      <w:r>
        <w:rPr>
          <w:noProof/>
          <w:sz w:val="16"/>
          <w:szCs w:val="12"/>
          <w:lang w:val="en-GB"/>
        </w:rPr>
        <w:t xml:space="preserve">. </w:t>
      </w:r>
    </w:p>
    <w:p w14:paraId="4B24C32C" w14:textId="77777777" w:rsidR="00422812" w:rsidRPr="006718D3" w:rsidRDefault="00422812" w:rsidP="006718D3">
      <w:pPr>
        <w:pStyle w:val="NormalWeb"/>
        <w:rPr>
          <w:noProof/>
          <w:sz w:val="16"/>
          <w:szCs w:val="12"/>
          <w:lang w:val="en-GB"/>
        </w:rPr>
      </w:pPr>
    </w:p>
  </w:footnote>
  <w:footnote w:id="2">
    <w:p w14:paraId="024160A9" w14:textId="77777777" w:rsidR="00D2684B" w:rsidRPr="00C75BA4" w:rsidRDefault="00D2684B" w:rsidP="00D2684B">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 w:id="3">
    <w:p w14:paraId="3B85B5D8" w14:textId="77777777" w:rsidR="00A10C67" w:rsidRPr="00E5708E" w:rsidRDefault="00A10C67" w:rsidP="00A10C67">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 w:id="4">
    <w:p w14:paraId="7D2B124C" w14:textId="77777777" w:rsidR="004E22C5" w:rsidRPr="00D605F4" w:rsidRDefault="004E22C5" w:rsidP="004E22C5">
      <w:pPr>
        <w:pStyle w:val="FootnoteText"/>
      </w:pPr>
      <w:r w:rsidRPr="004E22C5">
        <w:rPr>
          <w:lang w:val="de-DE"/>
        </w:rPr>
        <w:t>(</w:t>
      </w:r>
      <w:r>
        <w:rPr>
          <w:rStyle w:val="FootnoteReference"/>
        </w:rPr>
        <w:footnoteRef/>
      </w:r>
      <w:r w:rsidRPr="004E22C5">
        <w:rPr>
          <w:lang w:val="de-DE"/>
        </w:rPr>
        <w:t>)</w:t>
      </w:r>
      <w:r w:rsidRPr="004E22C5">
        <w:rPr>
          <w:lang w:val="de-DE"/>
        </w:rPr>
        <w:tab/>
        <w:t xml:space="preserve">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w:t>
      </w:r>
      <w:r>
        <w:t>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DFBEA8" w14:textId="77777777" w:rsidR="006718D3" w:rsidRDefault="006718D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2F20A3" w14:textId="76FE2527" w:rsidR="006718D3" w:rsidRDefault="006718D3">
    <w:pPr>
      <w:pStyle w:val="Header"/>
    </w:pPr>
  </w:p>
  <w:tbl>
    <w:tblPr>
      <w:tblStyle w:val="TableLetterhead"/>
      <w:tblpPr w:leftFromText="180" w:rightFromText="180" w:vertAnchor="text" w:horzAnchor="margin" w:tblpY="-323"/>
      <w:tblW w:w="9480" w:type="dxa"/>
      <w:tblLook w:val="0620" w:firstRow="1" w:lastRow="0" w:firstColumn="0" w:lastColumn="0" w:noHBand="1"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378152274"/>
      </w:sdtPr>
      <w:sdtEndPr/>
      <w:sdtContent>
        <w:tr w:rsidR="006718D3" w14:paraId="0E8701EF" w14:textId="77777777" w:rsidTr="00474DFB">
          <w:trPr>
            <w:cantSplit/>
          </w:trPr>
          <w:tc>
            <w:tcPr>
              <w:tcW w:w="2400" w:type="dxa"/>
            </w:tcPr>
            <w:p w14:paraId="1803ECC0" w14:textId="77777777" w:rsidR="006718D3" w:rsidRDefault="006718D3" w:rsidP="006718D3">
              <w:pPr>
                <w:pStyle w:val="ZFlag"/>
              </w:pPr>
              <w:r>
                <w:rPr>
                  <w:noProof/>
                </w:rPr>
                <w:drawing>
                  <wp:inline distT="0" distB="0" distL="0" distR="0" wp14:anchorId="6C61E44B" wp14:editId="0280137A">
                    <wp:extent cx="1371600" cy="676800"/>
                    <wp:effectExtent l="0" t="0" r="0" b="0"/>
                    <wp:docPr id="1516713535"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699E4BED" w14:textId="77777777" w:rsidR="006718D3" w:rsidRDefault="00040AD8" w:rsidP="006718D3">
              <w:pPr>
                <w:pStyle w:val="ZCom"/>
              </w:pPr>
              <w:sdt>
                <w:sdtPr>
                  <w:id w:val="520978737"/>
                  <w:dataBinding w:xpath="/Texts/OrgaRoot" w:storeItemID="{4EF90DE6-88B6-4264-9629-4D8DFDFE87D2}"/>
                  <w:text w:multiLine="1"/>
                </w:sdtPr>
                <w:sdtEndPr/>
                <w:sdtContent>
                  <w:r w:rsidR="006718D3">
                    <w:t>EUROPEAN COMMISSION</w:t>
                  </w:r>
                </w:sdtContent>
              </w:sdt>
            </w:p>
            <w:p w14:paraId="78D3BC8E" w14:textId="77777777" w:rsidR="006718D3" w:rsidRDefault="00040AD8" w:rsidP="006718D3">
              <w:pPr>
                <w:pStyle w:val="ZDGName"/>
                <w:rPr>
                  <w:caps/>
                </w:rPr>
              </w:pPr>
              <w:sdt>
                <w:sdtPr>
                  <w:rPr>
                    <w:caps/>
                  </w:rPr>
                  <w:id w:val="-1679496083"/>
                  <w:dataBinding w:xpath="/Author/OrgaEntity1/HeadLine1" w:storeItemID="{0394DFE5-253A-4153-898E-8455850CD0E5}"/>
                  <w:text w:multiLine="1"/>
                </w:sdtPr>
                <w:sdtEndPr/>
                <w:sdtContent>
                  <w:r w:rsidR="006718D3">
                    <w:rPr>
                      <w:caps/>
                    </w:rPr>
                    <w:t>DIRECTORATE-GENERAL</w:t>
                  </w:r>
                </w:sdtContent>
              </w:sdt>
            </w:p>
            <w:p w14:paraId="6DF57E48" w14:textId="77777777" w:rsidR="006718D3" w:rsidRPr="006938F5" w:rsidRDefault="00040AD8" w:rsidP="006718D3">
              <w:pPr>
                <w:pStyle w:val="ZDGName"/>
                <w:rPr>
                  <w:caps/>
                </w:rPr>
              </w:pPr>
              <w:sdt>
                <w:sdtPr>
                  <w:rPr>
                    <w:caps/>
                  </w:rPr>
                  <w:id w:val="-1935820004"/>
                  <w:dataBinding w:xpath="/Author/OrgaEntity1/HeadLine2" w:storeItemID="{0394DFE5-253A-4153-898E-8455850CD0E5}"/>
                  <w:text w:multiLine="1"/>
                </w:sdtPr>
                <w:sdtEndPr/>
                <w:sdtContent>
                  <w:r w:rsidR="006718D3">
                    <w:rPr>
                      <w:caps/>
                    </w:rPr>
                    <w:t>HUMAN RESOURCES AND SECURITY</w:t>
                  </w:r>
                </w:sdtContent>
              </w:sdt>
            </w:p>
            <w:p w14:paraId="7DFA832B" w14:textId="77777777" w:rsidR="006718D3" w:rsidRDefault="00040AD8" w:rsidP="006718D3">
              <w:pPr>
                <w:pStyle w:val="ZDGName"/>
                <w:rPr>
                  <w:b/>
                </w:rPr>
              </w:pPr>
              <w:sdt>
                <w:sdtPr>
                  <w:rPr>
                    <w:b/>
                  </w:rPr>
                  <w:id w:val="-2065941344"/>
                  <w:dataBinding w:xpath="/Author/OrgaEntity3/HeadLine1" w:storeItemID="{0394DFE5-253A-4153-898E-8455850CD0E5}"/>
                  <w:text w:multiLine="1"/>
                </w:sdtPr>
                <w:sdtEndPr/>
                <w:sdtContent>
                  <w:r w:rsidR="006718D3">
                    <w:rPr>
                      <w:b/>
                    </w:rPr>
                    <w:t>Competitions, Selections &amp; Secondments</w:t>
                  </w:r>
                </w:sdtContent>
              </w:sdt>
            </w:p>
          </w:tc>
        </w:tr>
      </w:sdtContent>
    </w:sdt>
  </w:tbl>
  <w:p w14:paraId="21710246" w14:textId="77777777" w:rsidR="006718D3" w:rsidRDefault="006718D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1CEE9D" w14:textId="48D37C1E" w:rsidR="006718D3" w:rsidRDefault="006718D3">
    <w:pPr>
      <w:pStyle w:val="Header"/>
    </w:pPr>
  </w:p>
  <w:tbl>
    <w:tblPr>
      <w:tblStyle w:val="TableLetterhead"/>
      <w:tblW w:w="9480" w:type="dxa"/>
      <w:tblLook w:val="0620" w:firstRow="1" w:lastRow="0" w:firstColumn="0" w:lastColumn="0" w:noHBand="1"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243731917"/>
      </w:sdtPr>
      <w:sdtEndPr/>
      <w:sdtContent>
        <w:tr w:rsidR="006718D3" w14:paraId="01CEF887" w14:textId="77777777" w:rsidTr="00474DFB">
          <w:trPr>
            <w:cantSplit/>
          </w:trPr>
          <w:tc>
            <w:tcPr>
              <w:tcW w:w="2400" w:type="dxa"/>
            </w:tcPr>
            <w:p w14:paraId="37FAF97E" w14:textId="77777777" w:rsidR="006718D3" w:rsidRDefault="006718D3" w:rsidP="006718D3">
              <w:pPr>
                <w:pStyle w:val="ZFlag"/>
              </w:pPr>
              <w:r>
                <w:rPr>
                  <w:noProof/>
                </w:rPr>
                <w:drawing>
                  <wp:inline distT="0" distB="0" distL="0" distR="0" wp14:anchorId="7C210E62" wp14:editId="1B31C06A">
                    <wp:extent cx="1371600" cy="676800"/>
                    <wp:effectExtent l="0" t="0" r="0" b="0"/>
                    <wp:docPr id="473338114"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2422560" w14:textId="77777777" w:rsidR="006718D3" w:rsidRDefault="00040AD8" w:rsidP="006718D3">
              <w:pPr>
                <w:pStyle w:val="ZCom"/>
              </w:pPr>
              <w:sdt>
                <w:sdtPr>
                  <w:id w:val="2141840306"/>
                  <w:dataBinding w:xpath="/Texts/OrgaRoot" w:storeItemID="{4EF90DE6-88B6-4264-9629-4D8DFDFE87D2}"/>
                  <w:text w:multiLine="1"/>
                </w:sdtPr>
                <w:sdtEndPr/>
                <w:sdtContent>
                  <w:r w:rsidR="006718D3">
                    <w:t>EUROPEAN COMMISSION</w:t>
                  </w:r>
                </w:sdtContent>
              </w:sdt>
            </w:p>
            <w:p w14:paraId="2EA09C1B" w14:textId="77777777" w:rsidR="006718D3" w:rsidRDefault="00040AD8" w:rsidP="006718D3">
              <w:pPr>
                <w:pStyle w:val="ZDGName"/>
                <w:rPr>
                  <w:caps/>
                </w:rPr>
              </w:pPr>
              <w:sdt>
                <w:sdtPr>
                  <w:rPr>
                    <w:caps/>
                  </w:rPr>
                  <w:id w:val="-2039650604"/>
                  <w:dataBinding w:xpath="/Author/OrgaEntity1/HeadLine1" w:storeItemID="{0394DFE5-253A-4153-898E-8455850CD0E5}"/>
                  <w:text w:multiLine="1"/>
                </w:sdtPr>
                <w:sdtEndPr/>
                <w:sdtContent>
                  <w:r w:rsidR="006718D3">
                    <w:rPr>
                      <w:caps/>
                    </w:rPr>
                    <w:t>DIRECTORATE-GENERAL</w:t>
                  </w:r>
                </w:sdtContent>
              </w:sdt>
            </w:p>
            <w:p w14:paraId="6291958B" w14:textId="77777777" w:rsidR="006718D3" w:rsidRPr="006938F5" w:rsidRDefault="00040AD8" w:rsidP="006718D3">
              <w:pPr>
                <w:pStyle w:val="ZDGName"/>
                <w:rPr>
                  <w:caps/>
                </w:rPr>
              </w:pPr>
              <w:sdt>
                <w:sdtPr>
                  <w:rPr>
                    <w:caps/>
                  </w:rPr>
                  <w:id w:val="887920566"/>
                  <w:dataBinding w:xpath="/Author/OrgaEntity1/HeadLine2" w:storeItemID="{0394DFE5-253A-4153-898E-8455850CD0E5}"/>
                  <w:text w:multiLine="1"/>
                </w:sdtPr>
                <w:sdtEndPr/>
                <w:sdtContent>
                  <w:r w:rsidR="006718D3">
                    <w:rPr>
                      <w:caps/>
                    </w:rPr>
                    <w:t>HUMAN RESOURCES AND SECURITY</w:t>
                  </w:r>
                </w:sdtContent>
              </w:sdt>
            </w:p>
            <w:p w14:paraId="0622D841" w14:textId="77777777" w:rsidR="006718D3" w:rsidRDefault="00040AD8" w:rsidP="006718D3">
              <w:pPr>
                <w:pStyle w:val="ZDGName"/>
                <w:rPr>
                  <w:b/>
                </w:rPr>
              </w:pPr>
              <w:sdt>
                <w:sdtPr>
                  <w:rPr>
                    <w:b/>
                  </w:rPr>
                  <w:id w:val="347762340"/>
                  <w:dataBinding w:xpath="/Author/OrgaEntity3/HeadLine1" w:storeItemID="{0394DFE5-253A-4153-898E-8455850CD0E5}"/>
                  <w:text w:multiLine="1"/>
                </w:sdtPr>
                <w:sdtEndPr/>
                <w:sdtContent>
                  <w:r w:rsidR="006718D3">
                    <w:rPr>
                      <w:b/>
                    </w:rPr>
                    <w:t>Competitions, Selections &amp; Secondments</w:t>
                  </w:r>
                </w:sdtContent>
              </w:sdt>
            </w:p>
          </w:tc>
        </w:tr>
      </w:sdtContent>
    </w:sdt>
  </w:tbl>
  <w:p w14:paraId="1B866648" w14:textId="5DB02049" w:rsidR="006718D3" w:rsidRDefault="006718D3">
    <w:pPr>
      <w:pStyle w:val="Header"/>
    </w:pPr>
  </w:p>
  <w:sdt>
    <w:sdtPr>
      <w:rPr>
        <w:sz w:val="20"/>
      </w:rPr>
      <w:alias w:val="Date &amp; Location - Location Only"/>
      <w:tag w:val="ggweWNz4R2PF8myPezMsmJ-z0jfFkX8xo5Q7sjQESi5Y4"/>
      <w:id w:val="-1825269408"/>
    </w:sdtPr>
    <w:sdtEndPr/>
    <w:sdtContent>
      <w:p w14:paraId="6F2D4808" w14:textId="77777777" w:rsidR="006718D3" w:rsidRDefault="00040AD8" w:rsidP="006718D3">
        <w:pPr>
          <w:pStyle w:val="Date"/>
        </w:pPr>
        <w:sdt>
          <w:sdtPr>
            <w:id w:val="-273877112"/>
            <w:dataBinding w:xpath="/Author/Addresses/Address[Id=/Author/Workplaces/Workplace[@IsMain='true']/AddressId]/TranslatedName" w:storeItemID="{0394DFE5-253A-4153-898E-8455850CD0E5}"/>
            <w:text w:multiLine="1"/>
          </w:sdtPr>
          <w:sdtEndPr/>
          <w:sdtContent>
            <w:r w:rsidR="006718D3">
              <w:t>Brussels</w:t>
            </w:r>
          </w:sdtContent>
        </w:sdt>
        <w:r w:rsidR="006718D3">
          <w:t xml:space="preserve"> </w:t>
        </w:r>
      </w:p>
      <w:p w14:paraId="46A37AF5" w14:textId="7383CDC3" w:rsidR="006718D3" w:rsidRPr="006718D3" w:rsidRDefault="006718D3" w:rsidP="006718D3">
        <w:pPr>
          <w:pStyle w:val="References"/>
          <w:rPr>
            <w:sz w:val="24"/>
          </w:rPr>
        </w:pPr>
        <w:r w:rsidRPr="006718D3">
          <w:rPr>
            <w:sz w:val="24"/>
          </w:rPr>
          <w:t>{Date}</w:t>
        </w:r>
      </w:p>
    </w:sdtContent>
  </w:sdt>
  <w:sdt>
    <w:sdtPr>
      <w:alias w:val="My References - Standard"/>
      <w:tag w:val="u4IiqbpvkaY5TdTKqT0m30-5wXgF9DUfqMyfP6Em4RqY4"/>
      <w:id w:val="-771542224"/>
    </w:sdtPr>
    <w:sdtEndPr/>
    <w:sdtContent>
      <w:p w14:paraId="373159C3" w14:textId="23AE7DDA" w:rsidR="006718D3" w:rsidRDefault="00040AD8" w:rsidP="006718D3">
        <w:pPr>
          <w:pStyle w:val="References"/>
        </w:pPr>
        <w:sdt>
          <w:sdtPr>
            <w:id w:val="1460061327"/>
            <w:dataBinding w:xpath="/Author/Service" w:storeItemID="{9527879E-A095-452E-B6E3-1C85628FFB16}"/>
            <w:text w:multiLine="1"/>
          </w:sdtPr>
          <w:sdtEndPr/>
          <w:sdtContent>
            <w:r w:rsidR="00A32261">
              <w:t>{Date}</w:t>
            </w:r>
            <w:r w:rsidR="00A32261">
              <w:br/>
              <w:t>HR.B.1.002</w:t>
            </w:r>
          </w:sdtContent>
        </w:sdt>
        <w:sdt>
          <w:sdtPr>
            <w:rPr>
              <w:caps/>
            </w:rPr>
            <w:id w:val="50277359"/>
            <w:showingPlcHdr/>
            <w:dataBinding w:xpath="/Author/Initials" w:storeItemID="{9527879E-A095-452E-B6E3-1C85628FFB16}"/>
            <w:text w:multiLine="1"/>
          </w:sdtPr>
          <w:sdtEndPr/>
          <w:sdtContent>
            <w:r w:rsidR="006718D3">
              <w:rPr>
                <w:caps/>
              </w:rPr>
              <w:t xml:space="preserve">     </w:t>
            </w:r>
          </w:sdtContent>
        </w:sdt>
      </w:p>
    </w:sdtContent>
  </w:sdt>
  <w:p w14:paraId="12947096" w14:textId="77777777" w:rsidR="006718D3" w:rsidRDefault="006718D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54962"/>
    <w:multiLevelType w:val="hybridMultilevel"/>
    <w:tmpl w:val="E5E4F65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2900F7"/>
    <w:multiLevelType w:val="multilevel"/>
    <w:tmpl w:val="673CD9A0"/>
    <w:name w:val="ListDash4Numbering"/>
    <w:lvl w:ilvl="0">
      <w:start w:val="1"/>
      <w:numFmt w:val="bullet"/>
      <w:pStyle w:val="ListDash4"/>
      <w:lvlText w:val="–"/>
      <w:lvlJc w:val="left"/>
      <w:pPr>
        <w:tabs>
          <w:tab w:val="num" w:pos="1361"/>
        </w:tabs>
        <w:ind w:left="1361" w:hanging="284"/>
      </w:pPr>
      <w:rPr>
        <w:rFonts w:ascii="Times New Roman" w:hAnsi="Times New Roman"/>
      </w:rPr>
    </w:lvl>
    <w:lvl w:ilvl="1">
      <w:start w:val="1"/>
      <w:numFmt w:val="bullet"/>
      <w:pStyle w:val="ListDash4Level2"/>
      <w:lvlText w:val="–"/>
      <w:lvlJc w:val="left"/>
      <w:pPr>
        <w:tabs>
          <w:tab w:val="num" w:pos="1644"/>
        </w:tabs>
        <w:ind w:left="1644" w:hanging="283"/>
      </w:pPr>
      <w:rPr>
        <w:rFonts w:ascii="Times New Roman" w:hAnsi="Times New Roman"/>
      </w:rPr>
    </w:lvl>
    <w:lvl w:ilvl="2">
      <w:start w:val="1"/>
      <w:numFmt w:val="bullet"/>
      <w:pStyle w:val="ListDash4Level3"/>
      <w:lvlText w:val="–"/>
      <w:lvlJc w:val="left"/>
      <w:pPr>
        <w:tabs>
          <w:tab w:val="num" w:pos="1928"/>
        </w:tabs>
        <w:ind w:left="1928" w:hanging="284"/>
      </w:pPr>
      <w:rPr>
        <w:rFonts w:ascii="Times New Roman" w:hAnsi="Times New Roman"/>
      </w:rPr>
    </w:lvl>
    <w:lvl w:ilvl="3">
      <w:start w:val="1"/>
      <w:numFmt w:val="bullet"/>
      <w:pStyle w:val="ListDash4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F4D64EA0"/>
    <w:name w:val="ListNumber3Numbering"/>
    <w:lvl w:ilvl="0">
      <w:start w:val="1"/>
      <w:numFmt w:val="decimal"/>
      <w:pStyle w:val="ListNumber3"/>
      <w:lvlText w:val="(%1)"/>
      <w:lvlJc w:val="left"/>
      <w:pPr>
        <w:tabs>
          <w:tab w:val="num" w:pos="1786"/>
        </w:tabs>
        <w:ind w:left="1786" w:hanging="709"/>
      </w:pPr>
    </w:lvl>
    <w:lvl w:ilvl="1">
      <w:start w:val="1"/>
      <w:numFmt w:val="lowerLetter"/>
      <w:pStyle w:val="ListNumber3Level2"/>
      <w:lvlText w:val="(%2)"/>
      <w:lvlJc w:val="left"/>
      <w:pPr>
        <w:tabs>
          <w:tab w:val="num" w:pos="2494"/>
        </w:tabs>
        <w:ind w:left="2494" w:hanging="708"/>
      </w:pPr>
    </w:lvl>
    <w:lvl w:ilvl="2">
      <w:start w:val="1"/>
      <w:numFmt w:val="bullet"/>
      <w:pStyle w:val="ListNumber3Level3"/>
      <w:lvlText w:val="–"/>
      <w:lvlJc w:val="left"/>
      <w:pPr>
        <w:tabs>
          <w:tab w:val="num" w:pos="3203"/>
        </w:tabs>
        <w:ind w:left="3203" w:hanging="709"/>
      </w:pPr>
      <w:rPr>
        <w:rFonts w:ascii="Times New Roman" w:hAnsi="Times New Roman"/>
      </w:rPr>
    </w:lvl>
    <w:lvl w:ilvl="3">
      <w:start w:val="1"/>
      <w:numFmt w:val="bullet"/>
      <w:pStyle w:val="ListNumber3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303A7E94"/>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A134DBAC"/>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EF68F5D8"/>
    <w:name w:val="ListBullet4Numbering"/>
    <w:lvl w:ilvl="0">
      <w:start w:val="1"/>
      <w:numFmt w:val="bullet"/>
      <w:pStyle w:val="ListBullet4"/>
      <w:lvlText w:val=""/>
      <w:lvlJc w:val="left"/>
      <w:pPr>
        <w:tabs>
          <w:tab w:val="num" w:pos="1361"/>
        </w:tabs>
        <w:ind w:left="1361" w:hanging="284"/>
      </w:pPr>
      <w:rPr>
        <w:rFonts w:ascii="Symbol" w:hAnsi="Symbol"/>
      </w:rPr>
    </w:lvl>
    <w:lvl w:ilvl="1">
      <w:start w:val="1"/>
      <w:numFmt w:val="bullet"/>
      <w:pStyle w:val="ListBullet4Level2"/>
      <w:lvlText w:val=""/>
      <w:lvlJc w:val="left"/>
      <w:pPr>
        <w:tabs>
          <w:tab w:val="num" w:pos="1644"/>
        </w:tabs>
        <w:ind w:left="1644" w:hanging="283"/>
      </w:pPr>
      <w:rPr>
        <w:rFonts w:ascii="Symbol" w:hAnsi="Symbol"/>
      </w:rPr>
    </w:lvl>
    <w:lvl w:ilvl="2">
      <w:start w:val="1"/>
      <w:numFmt w:val="bullet"/>
      <w:pStyle w:val="ListBullet4Level3"/>
      <w:lvlText w:val=""/>
      <w:lvlJc w:val="left"/>
      <w:pPr>
        <w:tabs>
          <w:tab w:val="num" w:pos="1928"/>
        </w:tabs>
        <w:ind w:left="1928" w:hanging="284"/>
      </w:pPr>
      <w:rPr>
        <w:rFonts w:ascii="Symbol" w:hAnsi="Symbol"/>
      </w:rPr>
    </w:lvl>
    <w:lvl w:ilvl="3">
      <w:start w:val="1"/>
      <w:numFmt w:val="bullet"/>
      <w:pStyle w:val="ListBullet4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EF46F9BC"/>
    <w:name w:val="ListBullet3Numbering"/>
    <w:lvl w:ilvl="0">
      <w:start w:val="1"/>
      <w:numFmt w:val="bullet"/>
      <w:pStyle w:val="ListBullet3"/>
      <w:lvlText w:val=""/>
      <w:lvlJc w:val="left"/>
      <w:pPr>
        <w:tabs>
          <w:tab w:val="num" w:pos="1361"/>
        </w:tabs>
        <w:ind w:left="1361" w:hanging="284"/>
      </w:pPr>
      <w:rPr>
        <w:rFonts w:ascii="Symbol" w:hAnsi="Symbol"/>
      </w:rPr>
    </w:lvl>
    <w:lvl w:ilvl="1">
      <w:start w:val="1"/>
      <w:numFmt w:val="bullet"/>
      <w:pStyle w:val="ListBullet3Level2"/>
      <w:lvlText w:val=""/>
      <w:lvlJc w:val="left"/>
      <w:pPr>
        <w:tabs>
          <w:tab w:val="num" w:pos="1644"/>
        </w:tabs>
        <w:ind w:left="1644" w:hanging="283"/>
      </w:pPr>
      <w:rPr>
        <w:rFonts w:ascii="Symbol" w:hAnsi="Symbol"/>
      </w:rPr>
    </w:lvl>
    <w:lvl w:ilvl="2">
      <w:start w:val="1"/>
      <w:numFmt w:val="bullet"/>
      <w:pStyle w:val="ListBullet3Level3"/>
      <w:lvlText w:val=""/>
      <w:lvlJc w:val="left"/>
      <w:pPr>
        <w:tabs>
          <w:tab w:val="num" w:pos="1928"/>
        </w:tabs>
        <w:ind w:left="1928" w:hanging="284"/>
      </w:pPr>
      <w:rPr>
        <w:rFonts w:ascii="Symbol" w:hAnsi="Symbol"/>
      </w:rPr>
    </w:lvl>
    <w:lvl w:ilvl="3">
      <w:start w:val="1"/>
      <w:numFmt w:val="bullet"/>
      <w:pStyle w:val="ListBullet3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72F0AC5"/>
    <w:multiLevelType w:val="multilevel"/>
    <w:tmpl w:val="2F5A01CC"/>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C7B624F"/>
    <w:multiLevelType w:val="multilevel"/>
    <w:tmpl w:val="5B08A61A"/>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C8DFDF8"/>
    <w:multiLevelType w:val="multilevel"/>
    <w:tmpl w:val="2B304C4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8D1CE88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1F7C4D5C"/>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4704E6A6"/>
    <w:name w:val="ListDash3Numbering"/>
    <w:lvl w:ilvl="0">
      <w:start w:val="1"/>
      <w:numFmt w:val="bullet"/>
      <w:pStyle w:val="ListDash3"/>
      <w:lvlText w:val="–"/>
      <w:lvlJc w:val="left"/>
      <w:pPr>
        <w:tabs>
          <w:tab w:val="num" w:pos="1361"/>
        </w:tabs>
        <w:ind w:left="1361" w:hanging="284"/>
      </w:pPr>
      <w:rPr>
        <w:rFonts w:ascii="Times New Roman" w:hAnsi="Times New Roman"/>
      </w:rPr>
    </w:lvl>
    <w:lvl w:ilvl="1">
      <w:start w:val="1"/>
      <w:numFmt w:val="bullet"/>
      <w:pStyle w:val="ListDash3Level2"/>
      <w:lvlText w:val="–"/>
      <w:lvlJc w:val="left"/>
      <w:pPr>
        <w:tabs>
          <w:tab w:val="num" w:pos="1644"/>
        </w:tabs>
        <w:ind w:left="1644" w:hanging="283"/>
      </w:pPr>
      <w:rPr>
        <w:rFonts w:ascii="Times New Roman" w:hAnsi="Times New Roman"/>
      </w:rPr>
    </w:lvl>
    <w:lvl w:ilvl="2">
      <w:start w:val="1"/>
      <w:numFmt w:val="bullet"/>
      <w:pStyle w:val="ListDash3Level3"/>
      <w:lvlText w:val="–"/>
      <w:lvlJc w:val="left"/>
      <w:pPr>
        <w:tabs>
          <w:tab w:val="num" w:pos="1928"/>
        </w:tabs>
        <w:ind w:left="1928" w:hanging="284"/>
      </w:pPr>
      <w:rPr>
        <w:rFonts w:ascii="Times New Roman" w:hAnsi="Times New Roman"/>
      </w:rPr>
    </w:lvl>
    <w:lvl w:ilvl="3">
      <w:start w:val="1"/>
      <w:numFmt w:val="bullet"/>
      <w:pStyle w:val="ListDash3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FBC8D53E"/>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F9E0B2C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55401016"/>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19983EE6"/>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48902B72"/>
    <w:name w:val="ListBulletNumbering"/>
    <w:lvl w:ilvl="0">
      <w:start w:val="1"/>
      <w:numFmt w:val="bullet"/>
      <w:pStyle w:val="ListBullet"/>
      <w:lvlText w:val=""/>
      <w:lvlJc w:val="left"/>
      <w:pPr>
        <w:tabs>
          <w:tab w:val="num" w:pos="566"/>
        </w:tabs>
        <w:ind w:left="566" w:hanging="283"/>
      </w:pPr>
      <w:rPr>
        <w:rFonts w:ascii="Symbol" w:hAnsi="Symbol"/>
      </w:rPr>
    </w:lvl>
    <w:lvl w:ilvl="1">
      <w:start w:val="1"/>
      <w:numFmt w:val="bullet"/>
      <w:pStyle w:val="ListBulletLevel2"/>
      <w:lvlText w:val=""/>
      <w:lvlJc w:val="left"/>
      <w:pPr>
        <w:tabs>
          <w:tab w:val="num" w:pos="850"/>
        </w:tabs>
        <w:ind w:left="850" w:hanging="284"/>
      </w:pPr>
      <w:rPr>
        <w:rFonts w:ascii="Symbol" w:hAnsi="Symbol"/>
      </w:rPr>
    </w:lvl>
    <w:lvl w:ilvl="2">
      <w:start w:val="1"/>
      <w:numFmt w:val="bullet"/>
      <w:pStyle w:val="ListBulletLevel3"/>
      <w:lvlText w:val=""/>
      <w:lvlJc w:val="left"/>
      <w:pPr>
        <w:tabs>
          <w:tab w:val="num" w:pos="1133"/>
        </w:tabs>
        <w:ind w:left="1133" w:hanging="283"/>
      </w:pPr>
      <w:rPr>
        <w:rFonts w:ascii="Symbol" w:hAnsi="Symbol"/>
      </w:rPr>
    </w:lvl>
    <w:lvl w:ilvl="3">
      <w:start w:val="1"/>
      <w:numFmt w:val="bullet"/>
      <w:pStyle w:val="ListBulletLevel4"/>
      <w:lvlText w:val=""/>
      <w:lvlJc w:val="left"/>
      <w:pPr>
        <w:tabs>
          <w:tab w:val="num" w:pos="1417"/>
        </w:tabs>
        <w:ind w:left="1417"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6262B7E0"/>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6F3A6C9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6122609"/>
    <w:multiLevelType w:val="hybridMultilevel"/>
    <w:tmpl w:val="ED22C180"/>
    <w:lvl w:ilvl="0" w:tplc="FBFC81E4">
      <w:start w:val="1"/>
      <w:numFmt w:val="bullet"/>
      <w:lvlText w:val=""/>
      <w:lvlJc w:val="left"/>
      <w:pPr>
        <w:ind w:left="720" w:hanging="360"/>
      </w:pPr>
      <w:rPr>
        <w:rFonts w:ascii="Symbol" w:hAnsi="Symbol" w:hint="default"/>
      </w:rPr>
    </w:lvl>
    <w:lvl w:ilvl="1" w:tplc="821A8834">
      <w:start w:val="1"/>
      <w:numFmt w:val="bullet"/>
      <w:lvlText w:val="o"/>
      <w:lvlJc w:val="left"/>
      <w:pPr>
        <w:ind w:left="1440" w:hanging="360"/>
      </w:pPr>
      <w:rPr>
        <w:rFonts w:ascii="Courier New" w:hAnsi="Courier New" w:hint="default"/>
      </w:rPr>
    </w:lvl>
    <w:lvl w:ilvl="2" w:tplc="B0F63E2C">
      <w:start w:val="1"/>
      <w:numFmt w:val="bullet"/>
      <w:lvlText w:val=""/>
      <w:lvlJc w:val="left"/>
      <w:pPr>
        <w:ind w:left="2160" w:hanging="360"/>
      </w:pPr>
      <w:rPr>
        <w:rFonts w:ascii="Wingdings" w:hAnsi="Wingdings" w:hint="default"/>
      </w:rPr>
    </w:lvl>
    <w:lvl w:ilvl="3" w:tplc="87BE15F4">
      <w:start w:val="1"/>
      <w:numFmt w:val="bullet"/>
      <w:lvlText w:val=""/>
      <w:lvlJc w:val="left"/>
      <w:pPr>
        <w:ind w:left="2880" w:hanging="360"/>
      </w:pPr>
      <w:rPr>
        <w:rFonts w:ascii="Symbol" w:hAnsi="Symbol" w:hint="default"/>
      </w:rPr>
    </w:lvl>
    <w:lvl w:ilvl="4" w:tplc="7C266198">
      <w:start w:val="1"/>
      <w:numFmt w:val="bullet"/>
      <w:lvlText w:val="o"/>
      <w:lvlJc w:val="left"/>
      <w:pPr>
        <w:ind w:left="3600" w:hanging="360"/>
      </w:pPr>
      <w:rPr>
        <w:rFonts w:ascii="Courier New" w:hAnsi="Courier New" w:hint="default"/>
      </w:rPr>
    </w:lvl>
    <w:lvl w:ilvl="5" w:tplc="68029674">
      <w:start w:val="1"/>
      <w:numFmt w:val="bullet"/>
      <w:lvlText w:val=""/>
      <w:lvlJc w:val="left"/>
      <w:pPr>
        <w:ind w:left="4320" w:hanging="360"/>
      </w:pPr>
      <w:rPr>
        <w:rFonts w:ascii="Wingdings" w:hAnsi="Wingdings" w:hint="default"/>
      </w:rPr>
    </w:lvl>
    <w:lvl w:ilvl="6" w:tplc="52EC9676">
      <w:start w:val="1"/>
      <w:numFmt w:val="bullet"/>
      <w:lvlText w:val=""/>
      <w:lvlJc w:val="left"/>
      <w:pPr>
        <w:ind w:left="5040" w:hanging="360"/>
      </w:pPr>
      <w:rPr>
        <w:rFonts w:ascii="Symbol" w:hAnsi="Symbol" w:hint="default"/>
      </w:rPr>
    </w:lvl>
    <w:lvl w:ilvl="7" w:tplc="9F10B4FA">
      <w:start w:val="1"/>
      <w:numFmt w:val="bullet"/>
      <w:lvlText w:val="o"/>
      <w:lvlJc w:val="left"/>
      <w:pPr>
        <w:ind w:left="5760" w:hanging="360"/>
      </w:pPr>
      <w:rPr>
        <w:rFonts w:ascii="Courier New" w:hAnsi="Courier New" w:hint="default"/>
      </w:rPr>
    </w:lvl>
    <w:lvl w:ilvl="8" w:tplc="763EC992">
      <w:start w:val="1"/>
      <w:numFmt w:val="bullet"/>
      <w:lvlText w:val=""/>
      <w:lvlJc w:val="left"/>
      <w:pPr>
        <w:ind w:left="6480" w:hanging="360"/>
      </w:pPr>
      <w:rPr>
        <w:rFonts w:ascii="Wingdings" w:hAnsi="Wingdings" w:hint="default"/>
      </w:rPr>
    </w:lvl>
  </w:abstractNum>
  <w:abstractNum w:abstractNumId="21" w15:restartNumberingAfterBreak="0">
    <w:nsid w:val="5B288E04"/>
    <w:multiLevelType w:val="hybridMultilevel"/>
    <w:tmpl w:val="1ACECB8C"/>
    <w:lvl w:ilvl="0" w:tplc="6E26276C">
      <w:start w:val="1"/>
      <w:numFmt w:val="bullet"/>
      <w:lvlText w:val=""/>
      <w:lvlJc w:val="left"/>
      <w:pPr>
        <w:ind w:left="1080" w:hanging="360"/>
      </w:pPr>
      <w:rPr>
        <w:rFonts w:ascii="Symbol" w:hAnsi="Symbol" w:hint="default"/>
      </w:rPr>
    </w:lvl>
    <w:lvl w:ilvl="1" w:tplc="C4B4D240">
      <w:start w:val="1"/>
      <w:numFmt w:val="bullet"/>
      <w:lvlText w:val="o"/>
      <w:lvlJc w:val="left"/>
      <w:pPr>
        <w:ind w:left="1800" w:hanging="360"/>
      </w:pPr>
      <w:rPr>
        <w:rFonts w:ascii="Courier New" w:hAnsi="Courier New" w:hint="default"/>
      </w:rPr>
    </w:lvl>
    <w:lvl w:ilvl="2" w:tplc="8C5055D4">
      <w:start w:val="1"/>
      <w:numFmt w:val="bullet"/>
      <w:lvlText w:val=""/>
      <w:lvlJc w:val="left"/>
      <w:pPr>
        <w:ind w:left="2520" w:hanging="360"/>
      </w:pPr>
      <w:rPr>
        <w:rFonts w:ascii="Wingdings" w:hAnsi="Wingdings" w:hint="default"/>
      </w:rPr>
    </w:lvl>
    <w:lvl w:ilvl="3" w:tplc="0DC6E736">
      <w:start w:val="1"/>
      <w:numFmt w:val="bullet"/>
      <w:lvlText w:val=""/>
      <w:lvlJc w:val="left"/>
      <w:pPr>
        <w:ind w:left="3240" w:hanging="360"/>
      </w:pPr>
      <w:rPr>
        <w:rFonts w:ascii="Symbol" w:hAnsi="Symbol" w:hint="default"/>
      </w:rPr>
    </w:lvl>
    <w:lvl w:ilvl="4" w:tplc="BCE2C690">
      <w:start w:val="1"/>
      <w:numFmt w:val="bullet"/>
      <w:lvlText w:val="o"/>
      <w:lvlJc w:val="left"/>
      <w:pPr>
        <w:ind w:left="3960" w:hanging="360"/>
      </w:pPr>
      <w:rPr>
        <w:rFonts w:ascii="Courier New" w:hAnsi="Courier New" w:hint="default"/>
      </w:rPr>
    </w:lvl>
    <w:lvl w:ilvl="5" w:tplc="36D261C4">
      <w:start w:val="1"/>
      <w:numFmt w:val="bullet"/>
      <w:lvlText w:val=""/>
      <w:lvlJc w:val="left"/>
      <w:pPr>
        <w:ind w:left="4680" w:hanging="360"/>
      </w:pPr>
      <w:rPr>
        <w:rFonts w:ascii="Wingdings" w:hAnsi="Wingdings" w:hint="default"/>
      </w:rPr>
    </w:lvl>
    <w:lvl w:ilvl="6" w:tplc="04627964">
      <w:start w:val="1"/>
      <w:numFmt w:val="bullet"/>
      <w:lvlText w:val=""/>
      <w:lvlJc w:val="left"/>
      <w:pPr>
        <w:ind w:left="5400" w:hanging="360"/>
      </w:pPr>
      <w:rPr>
        <w:rFonts w:ascii="Symbol" w:hAnsi="Symbol" w:hint="default"/>
      </w:rPr>
    </w:lvl>
    <w:lvl w:ilvl="7" w:tplc="7F44D682">
      <w:start w:val="1"/>
      <w:numFmt w:val="bullet"/>
      <w:lvlText w:val="o"/>
      <w:lvlJc w:val="left"/>
      <w:pPr>
        <w:ind w:left="6120" w:hanging="360"/>
      </w:pPr>
      <w:rPr>
        <w:rFonts w:ascii="Courier New" w:hAnsi="Courier New" w:hint="default"/>
      </w:rPr>
    </w:lvl>
    <w:lvl w:ilvl="8" w:tplc="CE3672D6">
      <w:start w:val="1"/>
      <w:numFmt w:val="bullet"/>
      <w:lvlText w:val=""/>
      <w:lvlJc w:val="left"/>
      <w:pPr>
        <w:ind w:left="6840" w:hanging="360"/>
      </w:pPr>
      <w:rPr>
        <w:rFonts w:ascii="Wingdings" w:hAnsi="Wingdings" w:hint="default"/>
      </w:rPr>
    </w:lvl>
  </w:abstractNum>
  <w:abstractNum w:abstractNumId="22" w15:restartNumberingAfterBreak="0">
    <w:nsid w:val="5ECF6D96"/>
    <w:multiLevelType w:val="hybridMultilevel"/>
    <w:tmpl w:val="EA7E72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66EC3C00"/>
    <w:multiLevelType w:val="multilevel"/>
    <w:tmpl w:val="1B3E64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977472E"/>
    <w:multiLevelType w:val="multilevel"/>
    <w:tmpl w:val="EBA81A5E"/>
    <w:name w:val="ListNumber4Numbering"/>
    <w:lvl w:ilvl="0">
      <w:start w:val="1"/>
      <w:numFmt w:val="decimal"/>
      <w:pStyle w:val="ListNumber4"/>
      <w:lvlText w:val="(%1)"/>
      <w:lvlJc w:val="left"/>
      <w:pPr>
        <w:tabs>
          <w:tab w:val="num" w:pos="1786"/>
        </w:tabs>
        <w:ind w:left="1786" w:hanging="709"/>
      </w:pPr>
    </w:lvl>
    <w:lvl w:ilvl="1">
      <w:start w:val="1"/>
      <w:numFmt w:val="lowerLetter"/>
      <w:pStyle w:val="ListNumber4Level2"/>
      <w:lvlText w:val="(%2)"/>
      <w:lvlJc w:val="left"/>
      <w:pPr>
        <w:tabs>
          <w:tab w:val="num" w:pos="2494"/>
        </w:tabs>
        <w:ind w:left="2494" w:hanging="708"/>
      </w:pPr>
    </w:lvl>
    <w:lvl w:ilvl="2">
      <w:start w:val="1"/>
      <w:numFmt w:val="bullet"/>
      <w:pStyle w:val="ListNumber4Level3"/>
      <w:lvlText w:val="–"/>
      <w:lvlJc w:val="left"/>
      <w:pPr>
        <w:tabs>
          <w:tab w:val="num" w:pos="3203"/>
        </w:tabs>
        <w:ind w:left="3203" w:hanging="709"/>
      </w:pPr>
      <w:rPr>
        <w:rFonts w:ascii="Times New Roman" w:hAnsi="Times New Roman"/>
      </w:rPr>
    </w:lvl>
    <w:lvl w:ilvl="3">
      <w:start w:val="1"/>
      <w:numFmt w:val="bullet"/>
      <w:pStyle w:val="ListNumber4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7C65145E"/>
    <w:multiLevelType w:val="multilevel"/>
    <w:tmpl w:val="0E6ED836"/>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1922"/>
        </w:tabs>
        <w:ind w:left="1922" w:hanging="845"/>
      </w:pPr>
    </w:lvl>
    <w:lvl w:ilvl="4">
      <w:start w:val="1"/>
      <w:numFmt w:val="decimal"/>
      <w:pStyle w:val="Heading5"/>
      <w:lvlText w:val="%1.%2.%3.%4.%5."/>
      <w:lvlJc w:val="left"/>
      <w:pPr>
        <w:tabs>
          <w:tab w:val="num" w:pos="1922"/>
        </w:tabs>
        <w:ind w:left="1922" w:hanging="845"/>
      </w:pPr>
    </w:lvl>
    <w:lvl w:ilvl="5">
      <w:start w:val="1"/>
      <w:numFmt w:val="decimal"/>
      <w:pStyle w:val="Heading6"/>
      <w:lvlText w:val="%1.%2.%3.%4.%5.%6."/>
      <w:lvlJc w:val="left"/>
      <w:pPr>
        <w:tabs>
          <w:tab w:val="num" w:pos="1922"/>
        </w:tabs>
        <w:ind w:left="1922" w:hanging="845"/>
      </w:pPr>
    </w:lvl>
    <w:lvl w:ilvl="6">
      <w:start w:val="1"/>
      <w:numFmt w:val="decimal"/>
      <w:pStyle w:val="Heading7"/>
      <w:lvlText w:val="%1.%2.%3.%4.%5.%6.%7."/>
      <w:lvlJc w:val="left"/>
      <w:pPr>
        <w:tabs>
          <w:tab w:val="num" w:pos="1922"/>
        </w:tabs>
        <w:ind w:left="1922" w:hanging="845"/>
      </w:pPr>
    </w:lvl>
    <w:lvl w:ilvl="7">
      <w:start w:val="1"/>
      <w:numFmt w:val="decimal"/>
      <w:pStyle w:val="Heading8"/>
      <w:lvlText w:val="%1.%2.%3.%4.%5.%6.%7.%8."/>
      <w:lvlJc w:val="left"/>
      <w:pPr>
        <w:tabs>
          <w:tab w:val="num" w:pos="1922"/>
        </w:tabs>
        <w:ind w:left="1922" w:hanging="845"/>
      </w:pPr>
    </w:lvl>
    <w:lvl w:ilvl="8">
      <w:start w:val="1"/>
      <w:numFmt w:val="decimal"/>
      <w:pStyle w:val="Heading9"/>
      <w:lvlText w:val="%1.%2.%3.%4.%5.%6.%7.%8.%9."/>
      <w:lvlJc w:val="left"/>
      <w:pPr>
        <w:tabs>
          <w:tab w:val="num" w:pos="1922"/>
        </w:tabs>
        <w:ind w:left="1922" w:hanging="845"/>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1314404851">
    <w:abstractNumId w:val="20"/>
  </w:num>
  <w:num w:numId="2" w16cid:durableId="1666129722">
    <w:abstractNumId w:val="21"/>
  </w:num>
  <w:num w:numId="3" w16cid:durableId="1460876855">
    <w:abstractNumId w:val="1"/>
  </w:num>
  <w:num w:numId="4" w16cid:durableId="1082264615">
    <w:abstractNumId w:val="12"/>
  </w:num>
  <w:num w:numId="5" w16cid:durableId="1258323584">
    <w:abstractNumId w:val="8"/>
  </w:num>
  <w:num w:numId="6" w16cid:durableId="1288780092">
    <w:abstractNumId w:val="13"/>
  </w:num>
  <w:num w:numId="7" w16cid:durableId="1085497414">
    <w:abstractNumId w:val="18"/>
  </w:num>
  <w:num w:numId="8" w16cid:durableId="1494107972">
    <w:abstractNumId w:val="24"/>
  </w:num>
  <w:num w:numId="9" w16cid:durableId="1597398154">
    <w:abstractNumId w:val="2"/>
  </w:num>
  <w:num w:numId="10" w16cid:durableId="1410543466">
    <w:abstractNumId w:val="7"/>
  </w:num>
  <w:num w:numId="11" w16cid:durableId="2086566046">
    <w:abstractNumId w:val="15"/>
  </w:num>
  <w:num w:numId="12" w16cid:durableId="1576469863">
    <w:abstractNumId w:val="3"/>
  </w:num>
  <w:num w:numId="13" w16cid:durableId="92095308">
    <w:abstractNumId w:val="5"/>
  </w:num>
  <w:num w:numId="14" w16cid:durableId="286090507">
    <w:abstractNumId w:val="6"/>
  </w:num>
  <w:num w:numId="15" w16cid:durableId="1969242839">
    <w:abstractNumId w:val="9"/>
  </w:num>
  <w:num w:numId="16" w16cid:durableId="1202089970">
    <w:abstractNumId w:val="14"/>
  </w:num>
  <w:num w:numId="17" w16cid:durableId="459302048">
    <w:abstractNumId w:val="17"/>
  </w:num>
  <w:num w:numId="18" w16cid:durableId="1026713304">
    <w:abstractNumId w:val="25"/>
  </w:num>
  <w:num w:numId="19" w16cid:durableId="827281075">
    <w:abstractNumId w:val="10"/>
  </w:num>
  <w:num w:numId="20" w16cid:durableId="1617131510">
    <w:abstractNumId w:val="11"/>
  </w:num>
  <w:num w:numId="21" w16cid:durableId="306864663">
    <w:abstractNumId w:val="26"/>
  </w:num>
  <w:num w:numId="22" w16cid:durableId="2134714301">
    <w:abstractNumId w:val="16"/>
  </w:num>
  <w:num w:numId="23" w16cid:durableId="1111511925">
    <w:abstractNumId w:val="19"/>
  </w:num>
  <w:num w:numId="24" w16cid:durableId="1605722104">
    <w:abstractNumId w:val="4"/>
  </w:num>
  <w:num w:numId="25" w16cid:durableId="1628122740">
    <w:abstractNumId w:val="23"/>
  </w:num>
  <w:num w:numId="26" w16cid:durableId="1125154594">
    <w:abstractNumId w:val="3"/>
    <w:lvlOverride w:ilvl="0">
      <w:startOverride w:val="1"/>
    </w:lvlOverride>
    <w:lvlOverride w:ilvl="1">
      <w:startOverride w:val="1"/>
    </w:lvlOverride>
    <w:lvlOverride w:ilvl="2"/>
    <w:lvlOverride w:ilvl="3"/>
    <w:lvlOverride w:ilvl="4"/>
    <w:lvlOverride w:ilvl="5"/>
    <w:lvlOverride w:ilvl="6"/>
    <w:lvlOverride w:ilvl="7"/>
    <w:lvlOverride w:ilvl="8"/>
  </w:num>
  <w:num w:numId="27" w16cid:durableId="143276352">
    <w:abstractNumId w:val="0"/>
  </w:num>
  <w:num w:numId="28" w16cid:durableId="175034997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38F5"/>
    <w:rsid w:val="00031C2B"/>
    <w:rsid w:val="00040AD8"/>
    <w:rsid w:val="00055A0B"/>
    <w:rsid w:val="000A58EA"/>
    <w:rsid w:val="000F41BB"/>
    <w:rsid w:val="00133924"/>
    <w:rsid w:val="0014561B"/>
    <w:rsid w:val="0017274D"/>
    <w:rsid w:val="001C36B4"/>
    <w:rsid w:val="001D41F9"/>
    <w:rsid w:val="001D5846"/>
    <w:rsid w:val="001E03FA"/>
    <w:rsid w:val="00337347"/>
    <w:rsid w:val="00341311"/>
    <w:rsid w:val="00391EC0"/>
    <w:rsid w:val="003C1977"/>
    <w:rsid w:val="003D0078"/>
    <w:rsid w:val="00422812"/>
    <w:rsid w:val="00441699"/>
    <w:rsid w:val="0044242B"/>
    <w:rsid w:val="004571A6"/>
    <w:rsid w:val="00490E75"/>
    <w:rsid w:val="00497DBA"/>
    <w:rsid w:val="004D46F1"/>
    <w:rsid w:val="004E22C5"/>
    <w:rsid w:val="005133CC"/>
    <w:rsid w:val="00513D14"/>
    <w:rsid w:val="005172A3"/>
    <w:rsid w:val="00527473"/>
    <w:rsid w:val="005345C9"/>
    <w:rsid w:val="0056126B"/>
    <w:rsid w:val="005805ED"/>
    <w:rsid w:val="005A1FBF"/>
    <w:rsid w:val="005C5DB6"/>
    <w:rsid w:val="005C6DCE"/>
    <w:rsid w:val="00612C22"/>
    <w:rsid w:val="00623A0F"/>
    <w:rsid w:val="00630079"/>
    <w:rsid w:val="00670759"/>
    <w:rsid w:val="006718D3"/>
    <w:rsid w:val="006938F5"/>
    <w:rsid w:val="006D6E0A"/>
    <w:rsid w:val="00713690"/>
    <w:rsid w:val="00744D10"/>
    <w:rsid w:val="00767380"/>
    <w:rsid w:val="007735F6"/>
    <w:rsid w:val="00792E59"/>
    <w:rsid w:val="007C5580"/>
    <w:rsid w:val="00802A17"/>
    <w:rsid w:val="0080358B"/>
    <w:rsid w:val="00806C5B"/>
    <w:rsid w:val="008250D4"/>
    <w:rsid w:val="00857439"/>
    <w:rsid w:val="008D1AA0"/>
    <w:rsid w:val="0092356E"/>
    <w:rsid w:val="00927E8E"/>
    <w:rsid w:val="0095315F"/>
    <w:rsid w:val="009726C6"/>
    <w:rsid w:val="009D6A62"/>
    <w:rsid w:val="00A10C67"/>
    <w:rsid w:val="00A21C60"/>
    <w:rsid w:val="00A2704A"/>
    <w:rsid w:val="00A32261"/>
    <w:rsid w:val="00A95A44"/>
    <w:rsid w:val="00AB1753"/>
    <w:rsid w:val="00B404B3"/>
    <w:rsid w:val="00BC2D0B"/>
    <w:rsid w:val="00BD6B4C"/>
    <w:rsid w:val="00C663A7"/>
    <w:rsid w:val="00C82B7A"/>
    <w:rsid w:val="00CB605F"/>
    <w:rsid w:val="00CD37A3"/>
    <w:rsid w:val="00CF1E56"/>
    <w:rsid w:val="00D048FF"/>
    <w:rsid w:val="00D2524E"/>
    <w:rsid w:val="00D2684B"/>
    <w:rsid w:val="00D32CFA"/>
    <w:rsid w:val="00DE17E2"/>
    <w:rsid w:val="00DF6F20"/>
    <w:rsid w:val="00E21F7F"/>
    <w:rsid w:val="00E46272"/>
    <w:rsid w:val="00E61551"/>
    <w:rsid w:val="00E63058"/>
    <w:rsid w:val="00E769D3"/>
    <w:rsid w:val="00EA54E0"/>
    <w:rsid w:val="00EB02E3"/>
    <w:rsid w:val="00EF5990"/>
    <w:rsid w:val="00F14C9C"/>
    <w:rsid w:val="00F67936"/>
    <w:rsid w:val="00F72F55"/>
    <w:rsid w:val="0344B964"/>
    <w:rsid w:val="044AEB35"/>
    <w:rsid w:val="04E55E00"/>
    <w:rsid w:val="07391EE4"/>
    <w:rsid w:val="07A71DF2"/>
    <w:rsid w:val="07F9F822"/>
    <w:rsid w:val="09A8F612"/>
    <w:rsid w:val="0B81D2AB"/>
    <w:rsid w:val="0C4236FF"/>
    <w:rsid w:val="0E6150CD"/>
    <w:rsid w:val="14270372"/>
    <w:rsid w:val="1C89B8BB"/>
    <w:rsid w:val="1E7E5B67"/>
    <w:rsid w:val="201C559E"/>
    <w:rsid w:val="20BAAB0A"/>
    <w:rsid w:val="229A357D"/>
    <w:rsid w:val="23B453AA"/>
    <w:rsid w:val="25ED2D8F"/>
    <w:rsid w:val="260B1D27"/>
    <w:rsid w:val="286F67DB"/>
    <w:rsid w:val="2D05D75C"/>
    <w:rsid w:val="2E2E3E67"/>
    <w:rsid w:val="2F1E7D7A"/>
    <w:rsid w:val="2F272CFA"/>
    <w:rsid w:val="33BE84FF"/>
    <w:rsid w:val="34F79E2F"/>
    <w:rsid w:val="35BDFF37"/>
    <w:rsid w:val="3803C384"/>
    <w:rsid w:val="38225444"/>
    <w:rsid w:val="3A5C8159"/>
    <w:rsid w:val="3AC20AC9"/>
    <w:rsid w:val="3C2D33B5"/>
    <w:rsid w:val="3D4F6340"/>
    <w:rsid w:val="42A89311"/>
    <w:rsid w:val="42F8B7FF"/>
    <w:rsid w:val="446DECDE"/>
    <w:rsid w:val="465470DD"/>
    <w:rsid w:val="471471C0"/>
    <w:rsid w:val="476F2A9F"/>
    <w:rsid w:val="47949D69"/>
    <w:rsid w:val="480C1CC1"/>
    <w:rsid w:val="49980692"/>
    <w:rsid w:val="4A929A68"/>
    <w:rsid w:val="4B5AFB39"/>
    <w:rsid w:val="4CF67CB8"/>
    <w:rsid w:val="4D931979"/>
    <w:rsid w:val="4EEB584D"/>
    <w:rsid w:val="50835D28"/>
    <w:rsid w:val="564A9BB2"/>
    <w:rsid w:val="5689D4B4"/>
    <w:rsid w:val="5A105BF2"/>
    <w:rsid w:val="5A8516A0"/>
    <w:rsid w:val="5B828F40"/>
    <w:rsid w:val="5D52B897"/>
    <w:rsid w:val="5D7F636D"/>
    <w:rsid w:val="63F68936"/>
    <w:rsid w:val="68212885"/>
    <w:rsid w:val="6A490189"/>
    <w:rsid w:val="6C0CDB91"/>
    <w:rsid w:val="6C5EFC8C"/>
    <w:rsid w:val="6D5083EF"/>
    <w:rsid w:val="6F8F7A9A"/>
    <w:rsid w:val="723AFA5E"/>
    <w:rsid w:val="72CB73E1"/>
    <w:rsid w:val="76A1E002"/>
    <w:rsid w:val="7D3561E6"/>
    <w:rsid w:val="7D7F7DC8"/>
    <w:rsid w:val="7F402658"/>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B9830C"/>
  <w15:docId w15:val="{04633CF2-7277-4B56-A3B1-398722EC0B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10" w:qFormat="1"/>
    <w:lsdException w:name="heading 2" w:uiPriority="10" w:qFormat="1"/>
    <w:lsdException w:name="heading 3" w:uiPriority="10" w:qFormat="1"/>
    <w:lsdException w:name="heading 4" w:uiPriority="10"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35"/>
    <w:lsdException w:name="List Bullet 3" w:uiPriority="35"/>
    <w:lsdException w:name="List Bullet 4" w:uiPriority="35"/>
    <w:lsdException w:name="List Bullet 5" w:semiHidden="1"/>
    <w:lsdException w:name="List Number 2" w:uiPriority="30"/>
    <w:lsdException w:name="List Number 3" w:uiPriority="30"/>
    <w:lsdException w:name="List Number 4" w:uiPriority="30"/>
    <w:lsdException w:name="List Number 5" w:semiHidden="1"/>
    <w:lsdException w:name="Title" w:semiHidden="1"/>
    <w:lsdException w:name="Closing" w:semiHidden="1"/>
    <w:lsdException w:name="Signature" w:semiHidden="1"/>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qFormat="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uiPriority="39"/>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0078"/>
    <w:pPr>
      <w:spacing w:after="240"/>
      <w:jc w:val="both"/>
    </w:pPr>
  </w:style>
  <w:style w:type="paragraph" w:styleId="Heading1">
    <w:name w:val="heading 1"/>
    <w:basedOn w:val="Normal"/>
    <w:next w:val="Text1"/>
    <w:uiPriority w:val="10"/>
    <w:qFormat/>
    <w:pPr>
      <w:keepNext/>
      <w:numPr>
        <w:numId w:val="18"/>
      </w:numPr>
      <w:spacing w:before="240"/>
      <w:outlineLvl w:val="0"/>
    </w:pPr>
    <w:rPr>
      <w:b/>
      <w:smallCaps/>
    </w:rPr>
  </w:style>
  <w:style w:type="paragraph" w:styleId="Heading2">
    <w:name w:val="heading 2"/>
    <w:basedOn w:val="Normal"/>
    <w:next w:val="Text2"/>
    <w:uiPriority w:val="10"/>
    <w:qFormat/>
    <w:pPr>
      <w:keepNext/>
      <w:numPr>
        <w:ilvl w:val="1"/>
        <w:numId w:val="18"/>
      </w:numPr>
      <w:outlineLvl w:val="1"/>
    </w:pPr>
    <w:rPr>
      <w:b/>
    </w:rPr>
  </w:style>
  <w:style w:type="paragraph" w:styleId="Heading3">
    <w:name w:val="heading 3"/>
    <w:basedOn w:val="Normal"/>
    <w:next w:val="Text3"/>
    <w:uiPriority w:val="10"/>
    <w:qFormat/>
    <w:pPr>
      <w:keepNext/>
      <w:numPr>
        <w:ilvl w:val="2"/>
        <w:numId w:val="18"/>
      </w:numPr>
      <w:outlineLvl w:val="2"/>
    </w:pPr>
    <w:rPr>
      <w:i/>
    </w:rPr>
  </w:style>
  <w:style w:type="paragraph" w:styleId="Heading4">
    <w:name w:val="heading 4"/>
    <w:basedOn w:val="Normal"/>
    <w:next w:val="Text4"/>
    <w:uiPriority w:val="10"/>
    <w:qFormat/>
    <w:pPr>
      <w:keepNext/>
      <w:numPr>
        <w:ilvl w:val="3"/>
        <w:numId w:val="18"/>
      </w:numPr>
      <w:outlineLvl w:val="3"/>
    </w:pPr>
  </w:style>
  <w:style w:type="paragraph" w:styleId="Heading5">
    <w:name w:val="heading 5"/>
    <w:basedOn w:val="Normal"/>
    <w:next w:val="Normal"/>
    <w:semiHidden/>
    <w:pPr>
      <w:keepNext/>
      <w:numPr>
        <w:ilvl w:val="4"/>
        <w:numId w:val="18"/>
      </w:numPr>
      <w:outlineLvl w:val="4"/>
    </w:pPr>
  </w:style>
  <w:style w:type="paragraph" w:styleId="Heading6">
    <w:name w:val="heading 6"/>
    <w:basedOn w:val="Normal"/>
    <w:next w:val="Normal"/>
    <w:semiHidden/>
    <w:pPr>
      <w:keepNext/>
      <w:numPr>
        <w:ilvl w:val="5"/>
        <w:numId w:val="18"/>
      </w:numPr>
      <w:outlineLvl w:val="5"/>
    </w:pPr>
  </w:style>
  <w:style w:type="paragraph" w:styleId="Heading7">
    <w:name w:val="heading 7"/>
    <w:basedOn w:val="Normal"/>
    <w:next w:val="Normal"/>
    <w:semiHidden/>
    <w:pPr>
      <w:keepNext/>
      <w:numPr>
        <w:ilvl w:val="6"/>
        <w:numId w:val="18"/>
      </w:numPr>
      <w:outlineLvl w:val="6"/>
    </w:pPr>
  </w:style>
  <w:style w:type="paragraph" w:styleId="Heading8">
    <w:name w:val="heading 8"/>
    <w:basedOn w:val="Normal"/>
    <w:next w:val="Normal"/>
    <w:semiHidden/>
    <w:pPr>
      <w:keepNext/>
      <w:numPr>
        <w:ilvl w:val="7"/>
        <w:numId w:val="18"/>
      </w:numPr>
      <w:outlineLvl w:val="7"/>
    </w:pPr>
  </w:style>
  <w:style w:type="paragraph" w:styleId="Heading9">
    <w:name w:val="heading 9"/>
    <w:basedOn w:val="Normal"/>
    <w:next w:val="Normal"/>
    <w:semiHidden/>
    <w:pPr>
      <w:keepNext/>
      <w:numPr>
        <w:ilvl w:val="8"/>
        <w:numId w:val="1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semiHidden/>
    <w:rPr>
      <w:i/>
    </w:rPr>
  </w:style>
  <w:style w:type="character" w:styleId="FootnoteReference">
    <w:name w:val="footnote reference"/>
    <w:rPr>
      <w:vertAlign w:val="superscript"/>
    </w:rPr>
  </w:style>
  <w:style w:type="character" w:customStyle="1" w:styleId="InstructionBlue">
    <w:name w:val="InstructionBlue"/>
    <w:semiHidden/>
    <w:rPr>
      <w:i/>
      <w:color w:val="3366CC"/>
    </w:rPr>
  </w:style>
  <w:style w:type="character" w:customStyle="1" w:styleId="InstructionPlaceholder">
    <w:name w:val="InstructionPlaceholder"/>
    <w:semiHidden/>
    <w:rPr>
      <w:color w:val="CB3535"/>
    </w:rPr>
  </w:style>
  <w:style w:type="character" w:customStyle="1" w:styleId="InstructionRed">
    <w:name w:val="InstructionRed"/>
    <w:semiHidden/>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21"/>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semiHidden/>
    <w:pPr>
      <w:tabs>
        <w:tab w:val="left" w:pos="5102"/>
      </w:tabs>
      <w:spacing w:before="240"/>
      <w:ind w:left="5102"/>
      <w:jc w:val="left"/>
    </w:pPr>
  </w:style>
  <w:style w:type="paragraph" w:customStyle="1" w:styleId="ClosingL">
    <w:name w:val="ClosingL"/>
    <w:basedOn w:val="Normal"/>
    <w:next w:val="Signature"/>
    <w:semiHidden/>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semiHidden/>
    <w:pPr>
      <w:spacing w:before="480" w:after="0"/>
      <w:ind w:left="567" w:hanging="567"/>
      <w:contextualSpacing/>
      <w:jc w:val="left"/>
    </w:pPr>
  </w:style>
  <w:style w:type="paragraph" w:customStyle="1" w:styleId="ContNum">
    <w:name w:val="ContNum"/>
    <w:basedOn w:val="Normal"/>
    <w:uiPriority w:val="20"/>
    <w:qFormat/>
    <w:pPr>
      <w:numPr>
        <w:numId w:val="20"/>
      </w:numPr>
    </w:pPr>
  </w:style>
  <w:style w:type="paragraph" w:customStyle="1" w:styleId="ContNumLevel2">
    <w:name w:val="ContNum (Level 2)"/>
    <w:basedOn w:val="Normal"/>
    <w:uiPriority w:val="20"/>
    <w:pPr>
      <w:numPr>
        <w:ilvl w:val="1"/>
        <w:numId w:val="20"/>
      </w:numPr>
    </w:pPr>
  </w:style>
  <w:style w:type="paragraph" w:customStyle="1" w:styleId="ContNumLevel3">
    <w:name w:val="ContNum (Level 3)"/>
    <w:basedOn w:val="Normal"/>
    <w:uiPriority w:val="20"/>
    <w:pPr>
      <w:numPr>
        <w:ilvl w:val="2"/>
        <w:numId w:val="20"/>
      </w:numPr>
    </w:pPr>
  </w:style>
  <w:style w:type="paragraph" w:customStyle="1" w:styleId="Copies">
    <w:name w:val="Copies"/>
    <w:basedOn w:val="Normal"/>
    <w:semiHidden/>
    <w:pPr>
      <w:tabs>
        <w:tab w:val="left" w:pos="5669"/>
      </w:tabs>
      <w:spacing w:before="480" w:after="0"/>
      <w:ind w:left="1531" w:hanging="1531"/>
      <w:contextualSpacing/>
      <w:jc w:val="left"/>
    </w:pPr>
  </w:style>
  <w:style w:type="paragraph" w:styleId="Date">
    <w:name w:val="Date"/>
    <w:basedOn w:val="Normal"/>
    <w:next w:val="References"/>
    <w:link w:val="DateChar"/>
    <w:semiHidden/>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semiHidden/>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semiHidden/>
    <w:pPr>
      <w:keepNext/>
      <w:keepLines/>
      <w:tabs>
        <w:tab w:val="left" w:pos="5669"/>
      </w:tabs>
      <w:spacing w:before="480" w:after="0"/>
      <w:ind w:left="1531" w:hanging="1531"/>
      <w:contextualSpacing/>
      <w:jc w:val="left"/>
    </w:pPr>
  </w:style>
  <w:style w:type="paragraph" w:styleId="EndnoteText">
    <w:name w:val="endnote text"/>
    <w:basedOn w:val="Normal"/>
    <w:semiHidden/>
    <w:pPr>
      <w:spacing w:after="120"/>
      <w:ind w:left="357" w:hanging="357"/>
    </w:pPr>
    <w:rPr>
      <w:sz w:val="20"/>
    </w:rPr>
  </w:style>
  <w:style w:type="paragraph" w:customStyle="1" w:styleId="FigureBody">
    <w:name w:val="Figure Body"/>
    <w:basedOn w:val="Normal"/>
    <w:next w:val="FigureSource"/>
    <w:uiPriority w:val="99"/>
    <w:semiHidden/>
    <w:unhideWhenUsed/>
    <w:pPr>
      <w:keepNext/>
      <w:spacing w:after="40"/>
    </w:pPr>
  </w:style>
  <w:style w:type="paragraph" w:customStyle="1" w:styleId="FigureBody1">
    <w:name w:val="Figure Body 1"/>
    <w:basedOn w:val="Text1"/>
    <w:next w:val="FigureSource1"/>
    <w:uiPriority w:val="99"/>
    <w:semiHidden/>
    <w:unhideWhenUsed/>
    <w:pPr>
      <w:keepNext/>
      <w:spacing w:after="40"/>
    </w:pPr>
  </w:style>
  <w:style w:type="paragraph" w:customStyle="1" w:styleId="FigureBody2">
    <w:name w:val="Figure Body 2"/>
    <w:basedOn w:val="Text2"/>
    <w:next w:val="FigureSource2"/>
    <w:uiPriority w:val="99"/>
    <w:semiHidden/>
    <w:unhideWhenUsed/>
    <w:pPr>
      <w:keepNext/>
      <w:spacing w:after="40"/>
    </w:pPr>
  </w:style>
  <w:style w:type="paragraph" w:customStyle="1" w:styleId="FigureBody3">
    <w:name w:val="Figure Body 3"/>
    <w:basedOn w:val="Text3"/>
    <w:next w:val="FigureSource3"/>
    <w:uiPriority w:val="99"/>
    <w:semiHidden/>
    <w:unhideWhenUsed/>
    <w:pPr>
      <w:keepNext/>
      <w:spacing w:after="40"/>
    </w:pPr>
  </w:style>
  <w:style w:type="paragraph" w:customStyle="1" w:styleId="FigureBody4">
    <w:name w:val="Figure Body 4"/>
    <w:basedOn w:val="Text4"/>
    <w:next w:val="FigureSource4"/>
    <w:uiPriority w:val="99"/>
    <w:semiHidden/>
    <w:unhideWhenUsed/>
    <w:pPr>
      <w:keepNext/>
      <w:spacing w:after="40"/>
    </w:pPr>
  </w:style>
  <w:style w:type="paragraph" w:customStyle="1" w:styleId="FigureSource">
    <w:name w:val="Figure Source"/>
    <w:basedOn w:val="Normal"/>
    <w:next w:val="Normal"/>
    <w:uiPriority w:val="99"/>
    <w:semiHidden/>
    <w:unhideWhenUsed/>
    <w:rPr>
      <w:sz w:val="20"/>
    </w:rPr>
  </w:style>
  <w:style w:type="paragraph" w:customStyle="1" w:styleId="FigureSource1">
    <w:name w:val="Figure Source 1"/>
    <w:basedOn w:val="Text1"/>
    <w:next w:val="Text1"/>
    <w:uiPriority w:val="99"/>
    <w:semiHidden/>
    <w:unhideWhenUsed/>
    <w:rPr>
      <w:sz w:val="20"/>
    </w:rPr>
  </w:style>
  <w:style w:type="paragraph" w:customStyle="1" w:styleId="FigureSource2">
    <w:name w:val="Figure Source 2"/>
    <w:basedOn w:val="Text2"/>
    <w:next w:val="Text2"/>
    <w:uiPriority w:val="99"/>
    <w:semiHidden/>
    <w:unhideWhenUsed/>
    <w:rPr>
      <w:sz w:val="20"/>
    </w:rPr>
  </w:style>
  <w:style w:type="paragraph" w:customStyle="1" w:styleId="FigureSource3">
    <w:name w:val="Figure Source 3"/>
    <w:basedOn w:val="Text3"/>
    <w:next w:val="Text3"/>
    <w:uiPriority w:val="99"/>
    <w:semiHidden/>
    <w:unhideWhenUsed/>
    <w:rPr>
      <w:sz w:val="20"/>
    </w:rPr>
  </w:style>
  <w:style w:type="paragraph" w:customStyle="1" w:styleId="FigureSource4">
    <w:name w:val="Figure Source 4"/>
    <w:basedOn w:val="Text4"/>
    <w:next w:val="Text4"/>
    <w:uiPriority w:val="99"/>
    <w:semiHidden/>
    <w:unhideWhenUsed/>
    <w:rPr>
      <w:sz w:val="20"/>
    </w:rPr>
  </w:style>
  <w:style w:type="paragraph" w:customStyle="1" w:styleId="FigureTitle">
    <w:name w:val="Figure Title"/>
    <w:basedOn w:val="Normal"/>
    <w:next w:val="FigureBody"/>
    <w:uiPriority w:val="99"/>
    <w:semiHidden/>
    <w:unhideWhenUsed/>
    <w:pPr>
      <w:keepNext/>
      <w:spacing w:after="120"/>
    </w:pPr>
    <w:rPr>
      <w:b/>
      <w:i/>
    </w:rPr>
  </w:style>
  <w:style w:type="paragraph" w:customStyle="1" w:styleId="FigureTitle1">
    <w:name w:val="Figure Title 1"/>
    <w:basedOn w:val="Text1"/>
    <w:next w:val="FigureBody1"/>
    <w:uiPriority w:val="99"/>
    <w:semiHidden/>
    <w:unhideWhenUsed/>
    <w:pPr>
      <w:keepNext/>
      <w:spacing w:after="120"/>
    </w:pPr>
    <w:rPr>
      <w:b/>
      <w:i/>
    </w:rPr>
  </w:style>
  <w:style w:type="paragraph" w:customStyle="1" w:styleId="FigureTitle2">
    <w:name w:val="Figure Title 2"/>
    <w:basedOn w:val="Text2"/>
    <w:next w:val="FigureBody2"/>
    <w:uiPriority w:val="99"/>
    <w:semiHidden/>
    <w:unhideWhenUsed/>
    <w:pPr>
      <w:keepNext/>
      <w:spacing w:after="120"/>
    </w:pPr>
    <w:rPr>
      <w:b/>
      <w:i/>
    </w:rPr>
  </w:style>
  <w:style w:type="paragraph" w:customStyle="1" w:styleId="FigureTitle3">
    <w:name w:val="Figure Title 3"/>
    <w:basedOn w:val="Text3"/>
    <w:next w:val="FigureBody3"/>
    <w:uiPriority w:val="99"/>
    <w:semiHidden/>
    <w:unhideWhenUsed/>
    <w:pPr>
      <w:keepNext/>
      <w:spacing w:after="120"/>
    </w:pPr>
    <w:rPr>
      <w:b/>
      <w:i/>
    </w:rPr>
  </w:style>
  <w:style w:type="paragraph" w:customStyle="1" w:styleId="FigureTitle4">
    <w:name w:val="Figure Title 4"/>
    <w:basedOn w:val="Text4"/>
    <w:next w:val="FigureBody4"/>
    <w:uiPriority w:val="99"/>
    <w:semiHidden/>
    <w:unhideWhenUsed/>
    <w:pPr>
      <w:keepNext/>
      <w:spacing w:after="120"/>
    </w:pPr>
    <w:rPr>
      <w:b/>
      <w:i/>
    </w:rPr>
  </w:style>
  <w:style w:type="paragraph" w:styleId="Footer">
    <w:name w:val="footer"/>
    <w:basedOn w:val="Normal"/>
    <w:link w:val="FooterChar"/>
    <w:uiPriority w:val="99"/>
    <w:pPr>
      <w:spacing w:after="0"/>
      <w:ind w:right="-567"/>
      <w:jc w:val="left"/>
    </w:pPr>
    <w:rPr>
      <w:sz w:val="16"/>
    </w:rPr>
  </w:style>
  <w:style w:type="paragraph" w:customStyle="1" w:styleId="FooterLine">
    <w:name w:val="Footer Line"/>
    <w:basedOn w:val="Footer"/>
    <w:next w:val="Footer"/>
    <w:semiHidden/>
    <w:pPr>
      <w:tabs>
        <w:tab w:val="right" w:pos="8646"/>
      </w:tabs>
      <w:spacing w:before="120"/>
      <w:ind w:right="0"/>
    </w:pPr>
  </w:style>
  <w:style w:type="paragraph" w:styleId="FootnoteText">
    <w:name w:val="footnote text"/>
    <w:basedOn w:val="Normal"/>
    <w:link w:val="FootnoteTextChar"/>
    <w:pPr>
      <w:spacing w:after="120"/>
      <w:ind w:left="357" w:hanging="357"/>
    </w:pPr>
    <w:rPr>
      <w:sz w:val="20"/>
    </w:rPr>
  </w:style>
  <w:style w:type="paragraph" w:customStyle="1" w:styleId="LegalNumPar">
    <w:name w:val="LegalNumPar"/>
    <w:basedOn w:val="Normal"/>
    <w:uiPriority w:val="20"/>
    <w:qFormat/>
    <w:pPr>
      <w:numPr>
        <w:numId w:val="19"/>
      </w:numPr>
      <w:spacing w:line="360" w:lineRule="auto"/>
    </w:pPr>
  </w:style>
  <w:style w:type="paragraph" w:customStyle="1" w:styleId="LegalNumPar2">
    <w:name w:val="LegalNumPar2"/>
    <w:basedOn w:val="Normal"/>
    <w:uiPriority w:val="20"/>
    <w:pPr>
      <w:numPr>
        <w:ilvl w:val="1"/>
        <w:numId w:val="19"/>
      </w:numPr>
      <w:spacing w:line="360" w:lineRule="auto"/>
    </w:pPr>
  </w:style>
  <w:style w:type="paragraph" w:customStyle="1" w:styleId="LegalNumPar3">
    <w:name w:val="LegalNumPar3"/>
    <w:basedOn w:val="Normal"/>
    <w:uiPriority w:val="20"/>
    <w:pPr>
      <w:numPr>
        <w:ilvl w:val="2"/>
        <w:numId w:val="19"/>
      </w:numPr>
      <w:spacing w:line="360" w:lineRule="auto"/>
    </w:pPr>
  </w:style>
  <w:style w:type="paragraph" w:styleId="ListBullet">
    <w:name w:val="List Bullet"/>
    <w:basedOn w:val="Normal"/>
    <w:uiPriority w:val="1"/>
    <w:pPr>
      <w:numPr>
        <w:numId w:val="17"/>
      </w:numPr>
    </w:pPr>
  </w:style>
  <w:style w:type="paragraph" w:customStyle="1" w:styleId="ListBulletLevel2">
    <w:name w:val="List Bullet (Level 2)"/>
    <w:basedOn w:val="Normal"/>
    <w:uiPriority w:val="1"/>
    <w:unhideWhenUsed/>
    <w:pPr>
      <w:numPr>
        <w:ilvl w:val="1"/>
        <w:numId w:val="17"/>
      </w:numPr>
      <w:tabs>
        <w:tab w:val="num" w:pos="360"/>
      </w:tabs>
      <w:ind w:left="0" w:firstLine="0"/>
    </w:pPr>
  </w:style>
  <w:style w:type="paragraph" w:customStyle="1" w:styleId="ListBulletLevel3">
    <w:name w:val="List Bullet (Level 3)"/>
    <w:basedOn w:val="Normal"/>
    <w:uiPriority w:val="1"/>
    <w:semiHidden/>
    <w:unhideWhenUsed/>
    <w:pPr>
      <w:numPr>
        <w:ilvl w:val="2"/>
        <w:numId w:val="17"/>
      </w:numPr>
      <w:tabs>
        <w:tab w:val="num" w:pos="360"/>
      </w:tabs>
      <w:ind w:left="0" w:firstLine="0"/>
    </w:pPr>
  </w:style>
  <w:style w:type="paragraph" w:customStyle="1" w:styleId="ListBulletLevel4">
    <w:name w:val="List Bullet (Level 4)"/>
    <w:basedOn w:val="Normal"/>
    <w:uiPriority w:val="1"/>
    <w:semiHidden/>
    <w:unhideWhenUsed/>
    <w:pPr>
      <w:numPr>
        <w:ilvl w:val="3"/>
        <w:numId w:val="17"/>
      </w:numPr>
      <w:tabs>
        <w:tab w:val="num" w:pos="360"/>
      </w:tabs>
      <w:ind w:left="0" w:firstLine="0"/>
    </w:pPr>
  </w:style>
  <w:style w:type="paragraph" w:customStyle="1" w:styleId="ListBullet1">
    <w:name w:val="List Bullet 1"/>
    <w:basedOn w:val="Text1"/>
    <w:uiPriority w:val="35"/>
    <w:pPr>
      <w:numPr>
        <w:numId w:val="16"/>
      </w:numPr>
    </w:pPr>
  </w:style>
  <w:style w:type="paragraph" w:customStyle="1" w:styleId="ListBullet1Level2">
    <w:name w:val="List Bullet 1 (Level 2)"/>
    <w:basedOn w:val="Text1"/>
    <w:uiPriority w:val="35"/>
    <w:semiHidden/>
    <w:unhideWhenUsed/>
    <w:pPr>
      <w:numPr>
        <w:ilvl w:val="1"/>
        <w:numId w:val="16"/>
      </w:numPr>
    </w:pPr>
  </w:style>
  <w:style w:type="paragraph" w:customStyle="1" w:styleId="ListBullet1Level3">
    <w:name w:val="List Bullet 1 (Level 3)"/>
    <w:basedOn w:val="Text1"/>
    <w:uiPriority w:val="35"/>
    <w:semiHidden/>
    <w:unhideWhenUsed/>
    <w:pPr>
      <w:numPr>
        <w:ilvl w:val="2"/>
        <w:numId w:val="16"/>
      </w:numPr>
    </w:pPr>
  </w:style>
  <w:style w:type="paragraph" w:customStyle="1" w:styleId="ListBullet1Level4">
    <w:name w:val="List Bullet 1 (Level 4)"/>
    <w:basedOn w:val="Text1"/>
    <w:uiPriority w:val="35"/>
    <w:semiHidden/>
    <w:unhideWhenUsed/>
    <w:pPr>
      <w:numPr>
        <w:ilvl w:val="3"/>
        <w:numId w:val="16"/>
      </w:numPr>
    </w:pPr>
  </w:style>
  <w:style w:type="paragraph" w:styleId="ListBullet2">
    <w:name w:val="List Bullet 2"/>
    <w:basedOn w:val="Text2"/>
    <w:uiPriority w:val="35"/>
    <w:pPr>
      <w:numPr>
        <w:numId w:val="15"/>
      </w:numPr>
    </w:pPr>
  </w:style>
  <w:style w:type="paragraph" w:customStyle="1" w:styleId="ListBullet2Level2">
    <w:name w:val="List Bullet 2 (Level 2)"/>
    <w:basedOn w:val="Text2"/>
    <w:uiPriority w:val="35"/>
    <w:semiHidden/>
    <w:unhideWhenUsed/>
    <w:pPr>
      <w:numPr>
        <w:ilvl w:val="1"/>
        <w:numId w:val="15"/>
      </w:numPr>
    </w:pPr>
  </w:style>
  <w:style w:type="paragraph" w:customStyle="1" w:styleId="ListBullet2Level3">
    <w:name w:val="List Bullet 2 (Level 3)"/>
    <w:basedOn w:val="Text2"/>
    <w:uiPriority w:val="35"/>
    <w:semiHidden/>
    <w:unhideWhenUsed/>
    <w:pPr>
      <w:numPr>
        <w:ilvl w:val="2"/>
        <w:numId w:val="15"/>
      </w:numPr>
    </w:pPr>
  </w:style>
  <w:style w:type="paragraph" w:customStyle="1" w:styleId="ListBullet2Level4">
    <w:name w:val="List Bullet 2 (Level 4)"/>
    <w:basedOn w:val="Text2"/>
    <w:uiPriority w:val="35"/>
    <w:semiHidden/>
    <w:unhideWhenUsed/>
    <w:pPr>
      <w:numPr>
        <w:ilvl w:val="3"/>
        <w:numId w:val="15"/>
      </w:numPr>
    </w:pPr>
  </w:style>
  <w:style w:type="paragraph" w:styleId="ListBullet3">
    <w:name w:val="List Bullet 3"/>
    <w:basedOn w:val="Text3"/>
    <w:uiPriority w:val="35"/>
    <w:pPr>
      <w:numPr>
        <w:numId w:val="14"/>
      </w:numPr>
    </w:pPr>
  </w:style>
  <w:style w:type="paragraph" w:customStyle="1" w:styleId="ListBullet3Level2">
    <w:name w:val="List Bullet 3 (Level 2)"/>
    <w:basedOn w:val="Text3"/>
    <w:uiPriority w:val="35"/>
    <w:semiHidden/>
    <w:unhideWhenUsed/>
    <w:pPr>
      <w:numPr>
        <w:ilvl w:val="1"/>
        <w:numId w:val="14"/>
      </w:numPr>
    </w:pPr>
  </w:style>
  <w:style w:type="paragraph" w:customStyle="1" w:styleId="ListBullet3Level3">
    <w:name w:val="List Bullet 3 (Level 3)"/>
    <w:basedOn w:val="Text3"/>
    <w:uiPriority w:val="35"/>
    <w:semiHidden/>
    <w:unhideWhenUsed/>
    <w:pPr>
      <w:numPr>
        <w:ilvl w:val="2"/>
        <w:numId w:val="14"/>
      </w:numPr>
    </w:pPr>
  </w:style>
  <w:style w:type="paragraph" w:customStyle="1" w:styleId="ListBullet3Level4">
    <w:name w:val="List Bullet 3 (Level 4)"/>
    <w:basedOn w:val="Text3"/>
    <w:uiPriority w:val="35"/>
    <w:semiHidden/>
    <w:unhideWhenUsed/>
    <w:pPr>
      <w:numPr>
        <w:ilvl w:val="3"/>
        <w:numId w:val="14"/>
      </w:numPr>
    </w:pPr>
  </w:style>
  <w:style w:type="paragraph" w:styleId="ListBullet4">
    <w:name w:val="List Bullet 4"/>
    <w:basedOn w:val="Text4"/>
    <w:uiPriority w:val="35"/>
    <w:pPr>
      <w:numPr>
        <w:numId w:val="13"/>
      </w:numPr>
    </w:pPr>
  </w:style>
  <w:style w:type="paragraph" w:customStyle="1" w:styleId="ListBullet4Level2">
    <w:name w:val="List Bullet 4 (Level 2)"/>
    <w:basedOn w:val="Text4"/>
    <w:uiPriority w:val="35"/>
    <w:semiHidden/>
    <w:unhideWhenUsed/>
    <w:pPr>
      <w:numPr>
        <w:ilvl w:val="1"/>
        <w:numId w:val="13"/>
      </w:numPr>
    </w:pPr>
  </w:style>
  <w:style w:type="paragraph" w:customStyle="1" w:styleId="ListBullet4Level3">
    <w:name w:val="List Bullet 4 (Level 3)"/>
    <w:basedOn w:val="Text4"/>
    <w:uiPriority w:val="35"/>
    <w:semiHidden/>
    <w:unhideWhenUsed/>
    <w:pPr>
      <w:numPr>
        <w:ilvl w:val="2"/>
        <w:numId w:val="13"/>
      </w:numPr>
    </w:pPr>
  </w:style>
  <w:style w:type="paragraph" w:customStyle="1" w:styleId="ListBullet4Level4">
    <w:name w:val="List Bullet 4 (Level 4)"/>
    <w:basedOn w:val="Text4"/>
    <w:uiPriority w:val="35"/>
    <w:semiHidden/>
    <w:unhideWhenUsed/>
    <w:pPr>
      <w:numPr>
        <w:ilvl w:val="3"/>
        <w:numId w:val="13"/>
      </w:numPr>
    </w:pPr>
  </w:style>
  <w:style w:type="paragraph" w:customStyle="1" w:styleId="ListDash">
    <w:name w:val="List Dash"/>
    <w:basedOn w:val="Normal"/>
    <w:uiPriority w:val="35"/>
    <w:pPr>
      <w:numPr>
        <w:numId w:val="7"/>
      </w:numPr>
    </w:pPr>
  </w:style>
  <w:style w:type="paragraph" w:customStyle="1" w:styleId="ListDashLevel2">
    <w:name w:val="List Dash (Level 2)"/>
    <w:basedOn w:val="Normal"/>
    <w:semiHidden/>
    <w:unhideWhenUsed/>
    <w:pPr>
      <w:numPr>
        <w:ilvl w:val="1"/>
        <w:numId w:val="7"/>
      </w:numPr>
    </w:pPr>
  </w:style>
  <w:style w:type="paragraph" w:customStyle="1" w:styleId="ListDashLevel3">
    <w:name w:val="List Dash (Level 3)"/>
    <w:basedOn w:val="Normal"/>
    <w:semiHidden/>
    <w:unhideWhenUsed/>
    <w:pPr>
      <w:numPr>
        <w:ilvl w:val="2"/>
        <w:numId w:val="7"/>
      </w:numPr>
    </w:pPr>
  </w:style>
  <w:style w:type="paragraph" w:customStyle="1" w:styleId="ListDashLevel4">
    <w:name w:val="List Dash (Level 4)"/>
    <w:basedOn w:val="Normal"/>
    <w:semiHidden/>
    <w:unhideWhenUsed/>
    <w:pPr>
      <w:numPr>
        <w:ilvl w:val="3"/>
        <w:numId w:val="7"/>
      </w:numPr>
    </w:pPr>
  </w:style>
  <w:style w:type="paragraph" w:customStyle="1" w:styleId="ListDash1">
    <w:name w:val="List Dash 1"/>
    <w:basedOn w:val="Text1"/>
    <w:uiPriority w:val="35"/>
    <w:pPr>
      <w:numPr>
        <w:numId w:val="6"/>
      </w:numPr>
    </w:pPr>
  </w:style>
  <w:style w:type="paragraph" w:customStyle="1" w:styleId="ListDash1Level2">
    <w:name w:val="List Dash 1 (Level 2)"/>
    <w:basedOn w:val="Text1"/>
    <w:uiPriority w:val="35"/>
    <w:semiHidden/>
    <w:unhideWhenUsed/>
    <w:pPr>
      <w:numPr>
        <w:ilvl w:val="1"/>
        <w:numId w:val="6"/>
      </w:numPr>
    </w:pPr>
  </w:style>
  <w:style w:type="paragraph" w:customStyle="1" w:styleId="ListDash1Level3">
    <w:name w:val="List Dash 1 (Level 3)"/>
    <w:basedOn w:val="Text1"/>
    <w:uiPriority w:val="35"/>
    <w:semiHidden/>
    <w:unhideWhenUsed/>
    <w:pPr>
      <w:numPr>
        <w:ilvl w:val="2"/>
        <w:numId w:val="6"/>
      </w:numPr>
    </w:pPr>
  </w:style>
  <w:style w:type="paragraph" w:customStyle="1" w:styleId="ListDash1Level4">
    <w:name w:val="List Dash 1 (Level 4)"/>
    <w:basedOn w:val="Text1"/>
    <w:uiPriority w:val="35"/>
    <w:semiHidden/>
    <w:unhideWhenUsed/>
    <w:pPr>
      <w:numPr>
        <w:ilvl w:val="3"/>
        <w:numId w:val="6"/>
      </w:numPr>
    </w:pPr>
  </w:style>
  <w:style w:type="paragraph" w:customStyle="1" w:styleId="ListDash2">
    <w:name w:val="List Dash 2"/>
    <w:basedOn w:val="Text2"/>
    <w:uiPriority w:val="35"/>
    <w:pPr>
      <w:numPr>
        <w:numId w:val="5"/>
      </w:numPr>
    </w:pPr>
  </w:style>
  <w:style w:type="paragraph" w:customStyle="1" w:styleId="ListDash2Level2">
    <w:name w:val="List Dash 2 (Level 2)"/>
    <w:basedOn w:val="Text2"/>
    <w:uiPriority w:val="35"/>
    <w:semiHidden/>
    <w:unhideWhenUsed/>
    <w:pPr>
      <w:numPr>
        <w:ilvl w:val="1"/>
        <w:numId w:val="5"/>
      </w:numPr>
    </w:pPr>
  </w:style>
  <w:style w:type="paragraph" w:customStyle="1" w:styleId="ListDash2Level3">
    <w:name w:val="List Dash 2 (Level 3)"/>
    <w:basedOn w:val="Text2"/>
    <w:uiPriority w:val="35"/>
    <w:semiHidden/>
    <w:unhideWhenUsed/>
    <w:pPr>
      <w:numPr>
        <w:ilvl w:val="2"/>
        <w:numId w:val="5"/>
      </w:numPr>
    </w:pPr>
  </w:style>
  <w:style w:type="paragraph" w:customStyle="1" w:styleId="ListDash2Level4">
    <w:name w:val="List Dash 2 (Level 4)"/>
    <w:basedOn w:val="Text2"/>
    <w:uiPriority w:val="35"/>
    <w:semiHidden/>
    <w:unhideWhenUsed/>
    <w:pPr>
      <w:numPr>
        <w:ilvl w:val="3"/>
        <w:numId w:val="5"/>
      </w:numPr>
    </w:pPr>
  </w:style>
  <w:style w:type="paragraph" w:customStyle="1" w:styleId="ListDash3">
    <w:name w:val="List Dash 3"/>
    <w:basedOn w:val="Text3"/>
    <w:uiPriority w:val="35"/>
    <w:pPr>
      <w:numPr>
        <w:numId w:val="4"/>
      </w:numPr>
    </w:pPr>
  </w:style>
  <w:style w:type="paragraph" w:customStyle="1" w:styleId="ListDash3Level2">
    <w:name w:val="List Dash 3 (Level 2)"/>
    <w:basedOn w:val="Text3"/>
    <w:uiPriority w:val="35"/>
    <w:semiHidden/>
    <w:unhideWhenUsed/>
    <w:pPr>
      <w:numPr>
        <w:ilvl w:val="1"/>
        <w:numId w:val="4"/>
      </w:numPr>
    </w:pPr>
  </w:style>
  <w:style w:type="paragraph" w:customStyle="1" w:styleId="ListDash3Level3">
    <w:name w:val="List Dash 3 (Level 3)"/>
    <w:basedOn w:val="Text3"/>
    <w:uiPriority w:val="35"/>
    <w:semiHidden/>
    <w:unhideWhenUsed/>
    <w:pPr>
      <w:numPr>
        <w:ilvl w:val="2"/>
        <w:numId w:val="4"/>
      </w:numPr>
    </w:pPr>
  </w:style>
  <w:style w:type="paragraph" w:customStyle="1" w:styleId="ListDash3Level4">
    <w:name w:val="List Dash 3 (Level 4)"/>
    <w:basedOn w:val="Text3"/>
    <w:uiPriority w:val="35"/>
    <w:semiHidden/>
    <w:unhideWhenUsed/>
    <w:pPr>
      <w:numPr>
        <w:ilvl w:val="3"/>
        <w:numId w:val="4"/>
      </w:numPr>
    </w:pPr>
  </w:style>
  <w:style w:type="paragraph" w:customStyle="1" w:styleId="ListDash4">
    <w:name w:val="List Dash 4"/>
    <w:basedOn w:val="Text4"/>
    <w:uiPriority w:val="35"/>
    <w:pPr>
      <w:numPr>
        <w:numId w:val="3"/>
      </w:numPr>
    </w:pPr>
  </w:style>
  <w:style w:type="paragraph" w:customStyle="1" w:styleId="ListDash4Level2">
    <w:name w:val="List Dash 4 (Level 2)"/>
    <w:basedOn w:val="Text4"/>
    <w:uiPriority w:val="35"/>
    <w:semiHidden/>
    <w:unhideWhenUsed/>
    <w:pPr>
      <w:numPr>
        <w:ilvl w:val="1"/>
        <w:numId w:val="3"/>
      </w:numPr>
    </w:pPr>
  </w:style>
  <w:style w:type="paragraph" w:customStyle="1" w:styleId="ListDash4Level3">
    <w:name w:val="List Dash 4 (Level 3)"/>
    <w:basedOn w:val="Text4"/>
    <w:uiPriority w:val="35"/>
    <w:semiHidden/>
    <w:unhideWhenUsed/>
    <w:pPr>
      <w:numPr>
        <w:ilvl w:val="2"/>
        <w:numId w:val="3"/>
      </w:numPr>
    </w:pPr>
  </w:style>
  <w:style w:type="paragraph" w:customStyle="1" w:styleId="ListDash4Level4">
    <w:name w:val="List Dash 4 (Level 4)"/>
    <w:basedOn w:val="Text4"/>
    <w:uiPriority w:val="35"/>
    <w:semiHidden/>
    <w:unhideWhenUsed/>
    <w:pPr>
      <w:numPr>
        <w:ilvl w:val="3"/>
        <w:numId w:val="3"/>
      </w:numPr>
    </w:pPr>
  </w:style>
  <w:style w:type="paragraph" w:styleId="ListNumber">
    <w:name w:val="List Number"/>
    <w:basedOn w:val="Normal"/>
    <w:uiPriority w:val="1"/>
    <w:pPr>
      <w:numPr>
        <w:numId w:val="12"/>
      </w:numPr>
    </w:pPr>
  </w:style>
  <w:style w:type="paragraph" w:customStyle="1" w:styleId="ListNumberLevel2">
    <w:name w:val="List Number (Level 2)"/>
    <w:basedOn w:val="Normal"/>
    <w:uiPriority w:val="1"/>
    <w:pPr>
      <w:numPr>
        <w:ilvl w:val="1"/>
        <w:numId w:val="12"/>
      </w:numPr>
    </w:pPr>
  </w:style>
  <w:style w:type="paragraph" w:customStyle="1" w:styleId="ListNumberLevel3">
    <w:name w:val="List Number (Level 3)"/>
    <w:basedOn w:val="Normal"/>
    <w:uiPriority w:val="1"/>
    <w:pPr>
      <w:numPr>
        <w:ilvl w:val="2"/>
        <w:numId w:val="12"/>
      </w:numPr>
    </w:pPr>
  </w:style>
  <w:style w:type="paragraph" w:customStyle="1" w:styleId="ListNumberLevel4">
    <w:name w:val="List Number (Level 4)"/>
    <w:basedOn w:val="Normal"/>
    <w:uiPriority w:val="1"/>
    <w:pPr>
      <w:numPr>
        <w:ilvl w:val="3"/>
        <w:numId w:val="12"/>
      </w:numPr>
    </w:pPr>
  </w:style>
  <w:style w:type="paragraph" w:customStyle="1" w:styleId="ListNumber1">
    <w:name w:val="List Number 1"/>
    <w:basedOn w:val="Text1"/>
    <w:uiPriority w:val="30"/>
    <w:pPr>
      <w:numPr>
        <w:numId w:val="11"/>
      </w:numPr>
    </w:pPr>
  </w:style>
  <w:style w:type="paragraph" w:customStyle="1" w:styleId="ListNumber1Level2">
    <w:name w:val="List Number 1 (Level 2)"/>
    <w:basedOn w:val="Text1"/>
    <w:uiPriority w:val="30"/>
    <w:semiHidden/>
    <w:unhideWhenUsed/>
    <w:pPr>
      <w:numPr>
        <w:ilvl w:val="1"/>
        <w:numId w:val="11"/>
      </w:numPr>
    </w:pPr>
  </w:style>
  <w:style w:type="paragraph" w:customStyle="1" w:styleId="ListNumber1Level3">
    <w:name w:val="List Number 1 (Level 3)"/>
    <w:basedOn w:val="Text1"/>
    <w:uiPriority w:val="30"/>
    <w:semiHidden/>
    <w:unhideWhenUsed/>
    <w:pPr>
      <w:numPr>
        <w:ilvl w:val="2"/>
        <w:numId w:val="11"/>
      </w:numPr>
    </w:pPr>
  </w:style>
  <w:style w:type="paragraph" w:customStyle="1" w:styleId="ListNumber1Level4">
    <w:name w:val="List Number 1 (Level 4)"/>
    <w:basedOn w:val="Text1"/>
    <w:uiPriority w:val="30"/>
    <w:semiHidden/>
    <w:unhideWhenUsed/>
    <w:pPr>
      <w:numPr>
        <w:ilvl w:val="3"/>
        <w:numId w:val="11"/>
      </w:numPr>
    </w:pPr>
  </w:style>
  <w:style w:type="paragraph" w:styleId="ListNumber2">
    <w:name w:val="List Number 2"/>
    <w:basedOn w:val="Text2"/>
    <w:uiPriority w:val="30"/>
    <w:pPr>
      <w:numPr>
        <w:numId w:val="10"/>
      </w:numPr>
    </w:pPr>
  </w:style>
  <w:style w:type="paragraph" w:customStyle="1" w:styleId="ListNumber2Level2">
    <w:name w:val="List Number 2 (Level 2)"/>
    <w:basedOn w:val="Text2"/>
    <w:uiPriority w:val="30"/>
    <w:semiHidden/>
    <w:unhideWhenUsed/>
    <w:pPr>
      <w:numPr>
        <w:ilvl w:val="1"/>
        <w:numId w:val="10"/>
      </w:numPr>
    </w:pPr>
  </w:style>
  <w:style w:type="paragraph" w:customStyle="1" w:styleId="ListNumber2Level3">
    <w:name w:val="List Number 2 (Level 3)"/>
    <w:basedOn w:val="Text2"/>
    <w:uiPriority w:val="30"/>
    <w:semiHidden/>
    <w:unhideWhenUsed/>
    <w:pPr>
      <w:numPr>
        <w:ilvl w:val="2"/>
        <w:numId w:val="10"/>
      </w:numPr>
    </w:pPr>
  </w:style>
  <w:style w:type="paragraph" w:customStyle="1" w:styleId="ListNumber2Level4">
    <w:name w:val="List Number 2 (Level 4)"/>
    <w:basedOn w:val="Text2"/>
    <w:uiPriority w:val="30"/>
    <w:semiHidden/>
    <w:unhideWhenUsed/>
    <w:pPr>
      <w:numPr>
        <w:ilvl w:val="3"/>
        <w:numId w:val="10"/>
      </w:numPr>
    </w:pPr>
  </w:style>
  <w:style w:type="paragraph" w:styleId="ListNumber3">
    <w:name w:val="List Number 3"/>
    <w:basedOn w:val="Text3"/>
    <w:uiPriority w:val="30"/>
    <w:pPr>
      <w:numPr>
        <w:numId w:val="9"/>
      </w:numPr>
    </w:pPr>
  </w:style>
  <w:style w:type="paragraph" w:customStyle="1" w:styleId="ListNumber3Level2">
    <w:name w:val="List Number 3 (Level 2)"/>
    <w:basedOn w:val="Text3"/>
    <w:uiPriority w:val="30"/>
    <w:semiHidden/>
    <w:unhideWhenUsed/>
    <w:pPr>
      <w:numPr>
        <w:ilvl w:val="1"/>
        <w:numId w:val="9"/>
      </w:numPr>
    </w:pPr>
  </w:style>
  <w:style w:type="paragraph" w:customStyle="1" w:styleId="ListNumber3Level3">
    <w:name w:val="List Number 3 (Level 3)"/>
    <w:basedOn w:val="Text3"/>
    <w:uiPriority w:val="30"/>
    <w:semiHidden/>
    <w:unhideWhenUsed/>
    <w:pPr>
      <w:numPr>
        <w:ilvl w:val="2"/>
        <w:numId w:val="9"/>
      </w:numPr>
    </w:pPr>
  </w:style>
  <w:style w:type="paragraph" w:customStyle="1" w:styleId="ListNumber3Level4">
    <w:name w:val="List Number 3 (Level 4)"/>
    <w:basedOn w:val="Text3"/>
    <w:uiPriority w:val="30"/>
    <w:semiHidden/>
    <w:unhideWhenUsed/>
    <w:pPr>
      <w:numPr>
        <w:ilvl w:val="3"/>
        <w:numId w:val="9"/>
      </w:numPr>
    </w:pPr>
  </w:style>
  <w:style w:type="paragraph" w:styleId="ListNumber4">
    <w:name w:val="List Number 4"/>
    <w:basedOn w:val="Text4"/>
    <w:uiPriority w:val="30"/>
    <w:pPr>
      <w:numPr>
        <w:numId w:val="8"/>
      </w:numPr>
    </w:pPr>
  </w:style>
  <w:style w:type="paragraph" w:customStyle="1" w:styleId="ListNumber4Level2">
    <w:name w:val="List Number 4 (Level 2)"/>
    <w:basedOn w:val="Text4"/>
    <w:uiPriority w:val="30"/>
    <w:semiHidden/>
    <w:unhideWhenUsed/>
    <w:pPr>
      <w:numPr>
        <w:ilvl w:val="1"/>
        <w:numId w:val="8"/>
      </w:numPr>
    </w:pPr>
  </w:style>
  <w:style w:type="paragraph" w:customStyle="1" w:styleId="ListNumber4Level3">
    <w:name w:val="List Number 4 (Level 3)"/>
    <w:basedOn w:val="Text4"/>
    <w:uiPriority w:val="30"/>
    <w:semiHidden/>
    <w:unhideWhenUsed/>
    <w:pPr>
      <w:numPr>
        <w:ilvl w:val="2"/>
        <w:numId w:val="8"/>
      </w:numPr>
    </w:pPr>
  </w:style>
  <w:style w:type="paragraph" w:customStyle="1" w:styleId="ListNumber4Level4">
    <w:name w:val="List Number 4 (Level 4)"/>
    <w:basedOn w:val="Text4"/>
    <w:uiPriority w:val="30"/>
    <w:semiHidden/>
    <w:unhideWhenUsed/>
    <w:pPr>
      <w:numPr>
        <w:ilvl w:val="3"/>
        <w:numId w:val="8"/>
      </w:numPr>
    </w:pPr>
  </w:style>
  <w:style w:type="paragraph" w:customStyle="1" w:styleId="Marking">
    <w:name w:val="Marking"/>
    <w:basedOn w:val="Normal"/>
    <w:semiHidden/>
    <w:rsid w:val="006938F5"/>
    <w:pPr>
      <w:ind w:left="5102" w:right="-680"/>
      <w:contextualSpacing/>
      <w:jc w:val="left"/>
    </w:pPr>
    <w:rPr>
      <w:sz w:val="28"/>
      <w:lang w:val="en-US"/>
    </w:rPr>
  </w:style>
  <w:style w:type="paragraph" w:customStyle="1" w:styleId="NoteAddressee">
    <w:name w:val="NoteAddressee"/>
    <w:basedOn w:val="Normal"/>
    <w:semiHidden/>
    <w:pPr>
      <w:spacing w:after="720"/>
      <w:contextualSpacing/>
      <w:jc w:val="center"/>
    </w:pPr>
    <w:rPr>
      <w:b/>
      <w:smallCaps/>
    </w:rPr>
  </w:style>
  <w:style w:type="paragraph" w:customStyle="1" w:styleId="NoteColumn">
    <w:name w:val="NoteColumn"/>
    <w:basedOn w:val="Normal"/>
    <w:semiHidden/>
    <w:pPr>
      <w:tabs>
        <w:tab w:val="left" w:pos="850"/>
        <w:tab w:val="left" w:pos="1570"/>
        <w:tab w:val="left" w:pos="5102"/>
        <w:tab w:val="left" w:pos="5822"/>
      </w:tabs>
      <w:spacing w:after="720"/>
      <w:ind w:left="680"/>
      <w:jc w:val="left"/>
    </w:pPr>
    <w:rPr>
      <w:b/>
      <w:smallCaps/>
    </w:rPr>
  </w:style>
  <w:style w:type="paragraph" w:customStyle="1" w:styleId="NoteHead">
    <w:name w:val="NoteHead"/>
    <w:basedOn w:val="Normal"/>
    <w:semiHidden/>
    <w:pPr>
      <w:spacing w:before="720" w:after="720"/>
      <w:contextualSpacing/>
      <w:jc w:val="center"/>
    </w:pPr>
    <w:rPr>
      <w:b/>
      <w:smallCaps/>
    </w:rPr>
  </w:style>
  <w:style w:type="paragraph" w:customStyle="1" w:styleId="NoteList">
    <w:name w:val="NoteList"/>
    <w:basedOn w:val="Normal"/>
    <w:semiHidden/>
    <w:pPr>
      <w:tabs>
        <w:tab w:val="left" w:pos="5822"/>
      </w:tabs>
      <w:spacing w:before="720" w:after="720"/>
      <w:ind w:left="5102" w:hanging="3118"/>
      <w:contextualSpacing/>
      <w:jc w:val="left"/>
    </w:pPr>
    <w:rPr>
      <w:b/>
      <w:smallCaps/>
    </w:rPr>
  </w:style>
  <w:style w:type="paragraph" w:customStyle="1" w:styleId="NoteTitle">
    <w:name w:val="NoteTitle"/>
    <w:basedOn w:val="Normal"/>
    <w:semiHidden/>
    <w:pPr>
      <w:spacing w:before="720" w:after="360"/>
      <w:contextualSpacing/>
      <w:jc w:val="center"/>
    </w:pPr>
    <w:rPr>
      <w:b/>
      <w:smallCaps/>
    </w:rPr>
  </w:style>
  <w:style w:type="paragraph" w:customStyle="1" w:styleId="NumPar1">
    <w:name w:val="NumPar 1"/>
    <w:basedOn w:val="Heading1"/>
    <w:uiPriority w:val="20"/>
    <w:qFormat/>
    <w:pPr>
      <w:keepNext w:val="0"/>
      <w:spacing w:before="0"/>
      <w:outlineLvl w:val="9"/>
    </w:pPr>
    <w:rPr>
      <w:b w:val="0"/>
      <w:smallCaps w:val="0"/>
    </w:rPr>
  </w:style>
  <w:style w:type="paragraph" w:customStyle="1" w:styleId="NumPar2">
    <w:name w:val="NumPar 2"/>
    <w:basedOn w:val="Heading2"/>
    <w:uiPriority w:val="20"/>
    <w:qFormat/>
    <w:pPr>
      <w:keepNext w:val="0"/>
      <w:outlineLvl w:val="9"/>
    </w:pPr>
    <w:rPr>
      <w:b w:val="0"/>
    </w:rPr>
  </w:style>
  <w:style w:type="paragraph" w:customStyle="1" w:styleId="NumPar3">
    <w:name w:val="NumPar 3"/>
    <w:basedOn w:val="Heading3"/>
    <w:uiPriority w:val="20"/>
    <w:qFormat/>
    <w:pPr>
      <w:keepNext w:val="0"/>
      <w:outlineLvl w:val="9"/>
    </w:pPr>
    <w:rPr>
      <w:i w:val="0"/>
    </w:rPr>
  </w:style>
  <w:style w:type="paragraph" w:customStyle="1" w:styleId="NumPar4">
    <w:name w:val="NumPar 4"/>
    <w:basedOn w:val="Heading4"/>
    <w:uiPriority w:val="20"/>
    <w:qFormat/>
    <w:pPr>
      <w:keepNext w:val="0"/>
      <w:outlineLvl w:val="9"/>
    </w:pPr>
  </w:style>
  <w:style w:type="paragraph" w:customStyle="1" w:styleId="Participants">
    <w:name w:val="Participants"/>
    <w:basedOn w:val="Normal"/>
    <w:semiHidden/>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semiHidden/>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semiHidden/>
    <w:pPr>
      <w:spacing w:before="1200" w:after="0"/>
      <w:ind w:left="5102"/>
      <w:jc w:val="center"/>
    </w:pPr>
  </w:style>
  <w:style w:type="paragraph" w:customStyle="1" w:styleId="SignatureL">
    <w:name w:val="SignatureL"/>
    <w:basedOn w:val="Normal"/>
    <w:semiHidden/>
    <w:pPr>
      <w:spacing w:before="1200" w:after="0"/>
      <w:jc w:val="left"/>
    </w:pPr>
  </w:style>
  <w:style w:type="paragraph" w:customStyle="1" w:styleId="Subject">
    <w:name w:val="Subject"/>
    <w:basedOn w:val="Normal"/>
    <w:semiHidden/>
    <w:pPr>
      <w:spacing w:after="480"/>
      <w:ind w:left="1191" w:hanging="1191"/>
      <w:contextualSpacing/>
      <w:jc w:val="left"/>
    </w:pPr>
    <w:rPr>
      <w:b/>
    </w:rPr>
  </w:style>
  <w:style w:type="paragraph" w:customStyle="1" w:styleId="TableListBullet">
    <w:name w:val="Table List Bullet"/>
    <w:basedOn w:val="TableText"/>
    <w:uiPriority w:val="55"/>
    <w:pPr>
      <w:numPr>
        <w:numId w:val="22"/>
      </w:numPr>
    </w:pPr>
  </w:style>
  <w:style w:type="paragraph" w:customStyle="1" w:styleId="TableListBulletLevel2">
    <w:name w:val="Table List Bullet (Level 2)"/>
    <w:basedOn w:val="TableText"/>
    <w:uiPriority w:val="55"/>
    <w:semiHidden/>
    <w:unhideWhenUsed/>
    <w:pPr>
      <w:numPr>
        <w:ilvl w:val="1"/>
        <w:numId w:val="22"/>
      </w:numPr>
    </w:pPr>
  </w:style>
  <w:style w:type="paragraph" w:customStyle="1" w:styleId="TableListBulletLevel3">
    <w:name w:val="Table List Bullet (Level 3)"/>
    <w:basedOn w:val="TableText"/>
    <w:uiPriority w:val="55"/>
    <w:semiHidden/>
    <w:unhideWhenUsed/>
    <w:pPr>
      <w:numPr>
        <w:ilvl w:val="2"/>
        <w:numId w:val="22"/>
      </w:numPr>
    </w:pPr>
  </w:style>
  <w:style w:type="paragraph" w:customStyle="1" w:styleId="TableListBulletLevel4">
    <w:name w:val="Table List Bullet (Level 4)"/>
    <w:basedOn w:val="TableText"/>
    <w:uiPriority w:val="55"/>
    <w:semiHidden/>
    <w:unhideWhenUsed/>
    <w:pPr>
      <w:numPr>
        <w:ilvl w:val="3"/>
        <w:numId w:val="22"/>
      </w:numPr>
    </w:pPr>
  </w:style>
  <w:style w:type="paragraph" w:customStyle="1" w:styleId="TableListDash">
    <w:name w:val="Table List Dash"/>
    <w:basedOn w:val="TableText"/>
    <w:uiPriority w:val="55"/>
    <w:pPr>
      <w:numPr>
        <w:numId w:val="23"/>
      </w:numPr>
    </w:pPr>
  </w:style>
  <w:style w:type="paragraph" w:customStyle="1" w:styleId="TableListDashLevel2">
    <w:name w:val="Table List Dash (Level 2)"/>
    <w:basedOn w:val="TableText"/>
    <w:uiPriority w:val="55"/>
    <w:semiHidden/>
    <w:unhideWhenUsed/>
    <w:pPr>
      <w:numPr>
        <w:ilvl w:val="1"/>
        <w:numId w:val="23"/>
      </w:numPr>
    </w:pPr>
  </w:style>
  <w:style w:type="paragraph" w:customStyle="1" w:styleId="TableListDashLevel3">
    <w:name w:val="Table List Dash (Level 3)"/>
    <w:basedOn w:val="TableText"/>
    <w:uiPriority w:val="55"/>
    <w:semiHidden/>
    <w:unhideWhenUsed/>
    <w:pPr>
      <w:numPr>
        <w:ilvl w:val="2"/>
        <w:numId w:val="23"/>
      </w:numPr>
    </w:pPr>
  </w:style>
  <w:style w:type="paragraph" w:customStyle="1" w:styleId="TableListDashLevel4">
    <w:name w:val="Table List Dash (Level 4)"/>
    <w:basedOn w:val="TableText"/>
    <w:uiPriority w:val="55"/>
    <w:semiHidden/>
    <w:unhideWhenUsed/>
    <w:pPr>
      <w:numPr>
        <w:ilvl w:val="3"/>
        <w:numId w:val="23"/>
      </w:numPr>
    </w:pPr>
  </w:style>
  <w:style w:type="paragraph" w:customStyle="1" w:styleId="TableListNumber">
    <w:name w:val="Table List Number"/>
    <w:basedOn w:val="TableText"/>
    <w:uiPriority w:val="55"/>
    <w:pPr>
      <w:numPr>
        <w:numId w:val="24"/>
      </w:numPr>
    </w:pPr>
  </w:style>
  <w:style w:type="paragraph" w:customStyle="1" w:styleId="TableListNumberLevel2">
    <w:name w:val="Table List Number (Level 2)"/>
    <w:basedOn w:val="TableText"/>
    <w:uiPriority w:val="55"/>
    <w:semiHidden/>
    <w:unhideWhenUsed/>
    <w:pPr>
      <w:numPr>
        <w:ilvl w:val="1"/>
        <w:numId w:val="24"/>
      </w:numPr>
    </w:pPr>
  </w:style>
  <w:style w:type="paragraph" w:customStyle="1" w:styleId="TableListNumberLevel3">
    <w:name w:val="Table List Number (Level 3)"/>
    <w:basedOn w:val="TableText"/>
    <w:uiPriority w:val="55"/>
    <w:semiHidden/>
    <w:unhideWhenUsed/>
    <w:pPr>
      <w:numPr>
        <w:ilvl w:val="2"/>
        <w:numId w:val="24"/>
      </w:numPr>
    </w:pPr>
  </w:style>
  <w:style w:type="paragraph" w:customStyle="1" w:styleId="TableListNumberLevel4">
    <w:name w:val="Table List Number (Level 4)"/>
    <w:basedOn w:val="TableText"/>
    <w:uiPriority w:val="55"/>
    <w:semiHidden/>
    <w:unhideWhenUsed/>
    <w:pPr>
      <w:numPr>
        <w:ilvl w:val="3"/>
        <w:numId w:val="24"/>
      </w:numPr>
    </w:pPr>
  </w:style>
  <w:style w:type="paragraph" w:customStyle="1" w:styleId="TableSource">
    <w:name w:val="Table Source"/>
    <w:basedOn w:val="Normal"/>
    <w:next w:val="Normal"/>
    <w:uiPriority w:val="99"/>
    <w:semiHidden/>
    <w:unhideWhenUsed/>
    <w:rPr>
      <w:sz w:val="20"/>
    </w:rPr>
  </w:style>
  <w:style w:type="paragraph" w:customStyle="1" w:styleId="TableSource1">
    <w:name w:val="Table Source 1"/>
    <w:basedOn w:val="Text1"/>
    <w:next w:val="Text1"/>
    <w:uiPriority w:val="99"/>
    <w:semiHidden/>
    <w:unhideWhenUsed/>
    <w:rPr>
      <w:sz w:val="20"/>
    </w:rPr>
  </w:style>
  <w:style w:type="paragraph" w:customStyle="1" w:styleId="TableSource2">
    <w:name w:val="Table Source 2"/>
    <w:basedOn w:val="Text2"/>
    <w:next w:val="Text2"/>
    <w:uiPriority w:val="99"/>
    <w:semiHidden/>
    <w:unhideWhenUsed/>
    <w:rPr>
      <w:sz w:val="20"/>
    </w:rPr>
  </w:style>
  <w:style w:type="paragraph" w:customStyle="1" w:styleId="TableSource3">
    <w:name w:val="Table Source 3"/>
    <w:basedOn w:val="Text3"/>
    <w:next w:val="Text3"/>
    <w:uiPriority w:val="99"/>
    <w:semiHidden/>
    <w:unhideWhenUsed/>
    <w:rPr>
      <w:sz w:val="20"/>
    </w:rPr>
  </w:style>
  <w:style w:type="paragraph" w:customStyle="1" w:styleId="TableSource4">
    <w:name w:val="Table Source 4"/>
    <w:basedOn w:val="Text4"/>
    <w:next w:val="Text4"/>
    <w:uiPriority w:val="99"/>
    <w:semiHidden/>
    <w:unhideWhenUsed/>
    <w:rPr>
      <w:sz w:val="20"/>
    </w:rPr>
  </w:style>
  <w:style w:type="paragraph" w:customStyle="1" w:styleId="TableText">
    <w:name w:val="Table Text"/>
    <w:basedOn w:val="Normal"/>
    <w:uiPriority w:val="50"/>
    <w:qFormat/>
    <w:pPr>
      <w:spacing w:before="60" w:after="60"/>
      <w:jc w:val="left"/>
    </w:pPr>
  </w:style>
  <w:style w:type="paragraph" w:customStyle="1" w:styleId="TableTitle">
    <w:name w:val="Table Title"/>
    <w:basedOn w:val="Normal"/>
    <w:uiPriority w:val="99"/>
    <w:semiHidden/>
    <w:unhideWhenUsed/>
    <w:pPr>
      <w:keepNext/>
      <w:spacing w:after="120"/>
    </w:pPr>
    <w:rPr>
      <w:b/>
      <w:i/>
    </w:rPr>
  </w:style>
  <w:style w:type="paragraph" w:customStyle="1" w:styleId="TableTitle1">
    <w:name w:val="Table Title 1"/>
    <w:basedOn w:val="Text1"/>
    <w:uiPriority w:val="99"/>
    <w:semiHidden/>
    <w:unhideWhenUsed/>
    <w:pPr>
      <w:keepNext/>
      <w:spacing w:after="120"/>
    </w:pPr>
    <w:rPr>
      <w:b/>
      <w:i/>
    </w:rPr>
  </w:style>
  <w:style w:type="paragraph" w:customStyle="1" w:styleId="TableTitle2">
    <w:name w:val="Table Title 2"/>
    <w:basedOn w:val="Text2"/>
    <w:uiPriority w:val="99"/>
    <w:semiHidden/>
    <w:unhideWhenUsed/>
    <w:pPr>
      <w:keepNext/>
      <w:spacing w:after="120"/>
    </w:pPr>
    <w:rPr>
      <w:b/>
      <w:i/>
    </w:rPr>
  </w:style>
  <w:style w:type="paragraph" w:customStyle="1" w:styleId="TableTitle3">
    <w:name w:val="Table Title 3"/>
    <w:basedOn w:val="Text3"/>
    <w:uiPriority w:val="99"/>
    <w:semiHidden/>
    <w:unhideWhenUsed/>
    <w:pPr>
      <w:keepNext/>
      <w:spacing w:after="120"/>
    </w:pPr>
    <w:rPr>
      <w:b/>
      <w:i/>
    </w:rPr>
  </w:style>
  <w:style w:type="paragraph" w:customStyle="1" w:styleId="TableTitle4">
    <w:name w:val="Table Title 4"/>
    <w:basedOn w:val="Text4"/>
    <w:uiPriority w:val="99"/>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qFormat/>
    <w:pPr>
      <w:ind w:left="1077"/>
    </w:pPr>
  </w:style>
  <w:style w:type="paragraph" w:customStyle="1" w:styleId="Text3">
    <w:name w:val="Text 3"/>
    <w:basedOn w:val="Normal"/>
    <w:qFormat/>
    <w:pPr>
      <w:ind w:left="1077"/>
    </w:pPr>
  </w:style>
  <w:style w:type="paragraph" w:customStyle="1" w:styleId="Text4">
    <w:name w:val="Text 4"/>
    <w:basedOn w:val="Normal"/>
    <w:qFormat/>
    <w:pPr>
      <w:ind w:left="1077"/>
    </w:p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2880" w:hanging="1349"/>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semiHidden/>
    <w:pPr>
      <w:spacing w:after="480"/>
      <w:ind w:left="1191" w:hanging="1191"/>
      <w:contextualSpacing/>
    </w:pPr>
  </w:style>
  <w:style w:type="paragraph" w:customStyle="1" w:styleId="ZCom">
    <w:name w:val="Z_Com"/>
    <w:basedOn w:val="Normal"/>
    <w:next w:val="ZDGName"/>
    <w:semiHidden/>
    <w:pPr>
      <w:widowControl w:val="0"/>
      <w:spacing w:before="90" w:after="0"/>
      <w:ind w:right="85"/>
      <w:jc w:val="left"/>
    </w:pPr>
  </w:style>
  <w:style w:type="paragraph" w:customStyle="1" w:styleId="ZDGName">
    <w:name w:val="Z_DGName"/>
    <w:basedOn w:val="Normal"/>
    <w:semiHidden/>
    <w:pPr>
      <w:widowControl w:val="0"/>
      <w:spacing w:after="0"/>
      <w:ind w:right="85"/>
      <w:jc w:val="left"/>
    </w:pPr>
    <w:rPr>
      <w:sz w:val="16"/>
    </w:rPr>
  </w:style>
  <w:style w:type="paragraph" w:customStyle="1" w:styleId="ZFlag">
    <w:name w:val="Z_Flag"/>
    <w:basedOn w:val="Normal"/>
    <w:next w:val="Normal"/>
    <w:semiHidden/>
    <w:pPr>
      <w:widowControl w:val="0"/>
      <w:spacing w:after="0"/>
      <w:ind w:right="85"/>
    </w:pPr>
  </w:style>
  <w:style w:type="paragraph" w:styleId="Header">
    <w:name w:val="header"/>
    <w:basedOn w:val="Normal"/>
    <w:link w:val="HeaderChar"/>
    <w:uiPriority w:val="99"/>
    <w:pPr>
      <w:tabs>
        <w:tab w:val="center" w:pos="4150"/>
        <w:tab w:val="right" w:pos="8306"/>
      </w:tabs>
      <w:spacing w:after="0"/>
    </w:pPr>
  </w:style>
  <w:style w:type="character" w:customStyle="1" w:styleId="HeaderChar">
    <w:name w:val="Header Char"/>
    <w:basedOn w:val="DefaultParagraphFont"/>
    <w:link w:val="Header"/>
    <w:uiPriority w:val="99"/>
    <w:rPr>
      <w:sz w:val="24"/>
    </w:rPr>
  </w:style>
  <w:style w:type="table" w:customStyle="1" w:styleId="EurolookClassicBlue">
    <w:name w:val="Eurolook Classic Blu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tblPr>
      <w:tblInd w:w="482" w:type="dxa"/>
    </w:tblPr>
    <w:tblStylePr w:type="firstRow">
      <w:rPr>
        <w:b/>
      </w:rPr>
      <w:tblPr/>
      <w:trPr>
        <w:cantSplit/>
        <w:tblHeader/>
      </w:trPr>
    </w:tblStylePr>
  </w:style>
  <w:style w:type="table" w:customStyle="1" w:styleId="EurolookTable2">
    <w:name w:val="Eurolook Table 2"/>
    <w:basedOn w:val="EurolookTable"/>
    <w:semiHidden/>
    <w:tblPr>
      <w:tblInd w:w="1077" w:type="dxa"/>
    </w:tblPr>
    <w:tblStylePr w:type="firstRow">
      <w:rPr>
        <w:b/>
      </w:rPr>
      <w:tblPr/>
      <w:trPr>
        <w:cantSplit/>
        <w:tblHeader/>
      </w:trPr>
    </w:tblStylePr>
  </w:style>
  <w:style w:type="table" w:customStyle="1" w:styleId="EurolookTable3">
    <w:name w:val="Eurolook Table 3"/>
    <w:basedOn w:val="EurolookTable"/>
    <w:semiHidden/>
    <w:tblPr>
      <w:tblInd w:w="1077" w:type="dxa"/>
    </w:tblPr>
    <w:tblStylePr w:type="firstRow">
      <w:rPr>
        <w:b/>
      </w:rPr>
      <w:tblPr/>
      <w:trPr>
        <w:cantSplit/>
        <w:tblHeader/>
      </w:trPr>
    </w:tblStylePr>
  </w:style>
  <w:style w:type="table" w:customStyle="1" w:styleId="EurolookTable4">
    <w:name w:val="Eurolook Table 4"/>
    <w:basedOn w:val="EurolookTable"/>
    <w:semiHidden/>
    <w:tblPr>
      <w:tblInd w:w="1077"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3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paragraph" w:styleId="NormalWeb">
    <w:name w:val="Normal (Web)"/>
    <w:basedOn w:val="Normal"/>
    <w:uiPriority w:val="99"/>
    <w:unhideWhenUsed/>
    <w:rsid w:val="006938F5"/>
    <w:pPr>
      <w:spacing w:before="100" w:beforeAutospacing="1" w:after="100" w:afterAutospacing="1"/>
      <w:jc w:val="left"/>
    </w:pPr>
    <w:rPr>
      <w:szCs w:val="24"/>
      <w:lang w:val="en-US"/>
    </w:rPr>
  </w:style>
  <w:style w:type="character" w:styleId="Strong">
    <w:name w:val="Strong"/>
    <w:basedOn w:val="DefaultParagraphFont"/>
    <w:uiPriority w:val="22"/>
    <w:qFormat/>
    <w:rsid w:val="006938F5"/>
    <w:rPr>
      <w:b/>
      <w:bCs/>
    </w:rPr>
  </w:style>
  <w:style w:type="character" w:customStyle="1" w:styleId="DateChar">
    <w:name w:val="Date Char"/>
    <w:basedOn w:val="DefaultParagraphFont"/>
    <w:link w:val="Date"/>
    <w:semiHidden/>
    <w:rsid w:val="006718D3"/>
  </w:style>
  <w:style w:type="character" w:customStyle="1" w:styleId="FooterChar">
    <w:name w:val="Footer Char"/>
    <w:basedOn w:val="DefaultParagraphFont"/>
    <w:link w:val="Footer"/>
    <w:uiPriority w:val="99"/>
    <w:rsid w:val="006718D3"/>
    <w:rPr>
      <w:sz w:val="16"/>
    </w:rPr>
  </w:style>
  <w:style w:type="character" w:styleId="EndnoteReference">
    <w:name w:val="endnote reference"/>
    <w:basedOn w:val="DefaultParagraphFont"/>
    <w:uiPriority w:val="99"/>
    <w:semiHidden/>
    <w:rsid w:val="00422812"/>
    <w:rPr>
      <w:vertAlign w:val="superscript"/>
    </w:rPr>
  </w:style>
  <w:style w:type="character" w:customStyle="1" w:styleId="FootnoteTextChar">
    <w:name w:val="Footnote Text Char"/>
    <w:basedOn w:val="DefaultParagraphFont"/>
    <w:link w:val="FootnoteText"/>
    <w:rsid w:val="00E63058"/>
    <w:rPr>
      <w:sz w:val="20"/>
    </w:rPr>
  </w:style>
  <w:style w:type="character" w:styleId="Hyperlink">
    <w:name w:val="Hyperlink"/>
    <w:basedOn w:val="DefaultParagraphFont"/>
    <w:uiPriority w:val="99"/>
    <w:unhideWhenUsed/>
    <w:rsid w:val="00E21F7F"/>
    <w:rPr>
      <w:color w:val="0563C1" w:themeColor="hyperlink"/>
      <w:u w:val="single"/>
    </w:rPr>
  </w:style>
  <w:style w:type="paragraph" w:customStyle="1" w:styleId="Replace">
    <w:name w:val="Replace"/>
    <w:basedOn w:val="Normal"/>
    <w:rsid w:val="00D32CFA"/>
    <w:rPr>
      <w:bCs/>
      <w:lang w:val="fr-FR" w:eastAsia="en-GB"/>
    </w:rPr>
  </w:style>
  <w:style w:type="character" w:styleId="UnresolvedMention">
    <w:name w:val="Unresolved Mention"/>
    <w:basedOn w:val="DefaultParagraphFont"/>
    <w:uiPriority w:val="99"/>
    <w:semiHidden/>
    <w:unhideWhenUsed/>
    <w:rsid w:val="00EF5990"/>
    <w:rPr>
      <w:color w:val="605E5C"/>
      <w:shd w:val="clear" w:color="auto" w:fill="E1DFDD"/>
    </w:rPr>
  </w:style>
  <w:style w:type="paragraph" w:styleId="ListParagraph">
    <w:name w:val="List Paragraph"/>
    <w:basedOn w:val="Normal"/>
    <w:uiPriority w:val="34"/>
    <w:qFormat/>
    <w:rsid w:val="76A1E00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2716700">
      <w:bodyDiv w:val="1"/>
      <w:marLeft w:val="0"/>
      <w:marRight w:val="0"/>
      <w:marTop w:val="0"/>
      <w:marBottom w:val="0"/>
      <w:divBdr>
        <w:top w:val="none" w:sz="0" w:space="0" w:color="auto"/>
        <w:left w:val="none" w:sz="0" w:space="0" w:color="auto"/>
        <w:bottom w:val="none" w:sz="0" w:space="0" w:color="auto"/>
        <w:right w:val="none" w:sz="0" w:space="0" w:color="auto"/>
      </w:divBdr>
    </w:div>
    <w:div w:id="1297877962">
      <w:bodyDiv w:val="1"/>
      <w:marLeft w:val="0"/>
      <w:marRight w:val="0"/>
      <w:marTop w:val="0"/>
      <w:marBottom w:val="0"/>
      <w:divBdr>
        <w:top w:val="none" w:sz="0" w:space="0" w:color="auto"/>
        <w:left w:val="none" w:sz="0" w:space="0" w:color="auto"/>
        <w:bottom w:val="none" w:sz="0" w:space="0" w:color="auto"/>
        <w:right w:val="none" w:sz="0" w:space="0" w:color="auto"/>
      </w:divBdr>
    </w:div>
    <w:div w:id="1590117125">
      <w:bodyDiv w:val="1"/>
      <w:marLeft w:val="0"/>
      <w:marRight w:val="0"/>
      <w:marTop w:val="0"/>
      <w:marBottom w:val="0"/>
      <w:divBdr>
        <w:top w:val="none" w:sz="0" w:space="0" w:color="auto"/>
        <w:left w:val="none" w:sz="0" w:space="0" w:color="auto"/>
        <w:bottom w:val="none" w:sz="0" w:space="0" w:color="auto"/>
        <w:right w:val="none" w:sz="0" w:space="0" w:color="auto"/>
      </w:divBdr>
    </w:div>
    <w:div w:id="211670504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hyperlink" Target="https://eur-lex.europa.eu/legal-content/FR/TXT/?uri=CELEX:32015D0444" TargetMode="Externa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s://europass.europa.eu/de/create-europass-cv" TargetMode="Externa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yperlink" Target="https://europa.eu/europass/en/create-europass-cv"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europass.cedefop.europa.eu/en/documents/curriculum-vitae" TargetMode="External"/><Relationship Id="rId20" Type="http://schemas.openxmlformats.org/officeDocument/2006/relationships/hyperlink" Target="https://eur-lex.europa.eu/legal-content/DE/TXT/?uri=CELEX:32015D0444"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hyperlink" Target="https://eur-lex.europa.eu/legal-content/EN/TXT/?uri=CELEX:32015D0444"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styles" Target="styles.xml"/><Relationship Id="rId19" Type="http://schemas.openxmlformats.org/officeDocument/2006/relationships/hyperlink" Target="https://europa.eu/europass/fr/create-your-europass-cv" TargetMode="Externa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header" Target="header1.xml"/><Relationship Id="rId27"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8B3E7A85018A347BF2FB76CF1A08964" ma:contentTypeVersion="8" ma:contentTypeDescription="Create a new document." ma:contentTypeScope="" ma:versionID="772865877fe3d7e0a6d4c8488fde8578">
  <xsd:schema xmlns:xsd="http://www.w3.org/2001/XMLSchema" xmlns:xs="http://www.w3.org/2001/XMLSchema" xmlns:p="http://schemas.microsoft.com/office/2006/metadata/properties" xmlns:ns2="377bab0a-d071-4169-beb3-19429c7d906e" targetNamespace="http://schemas.microsoft.com/office/2006/metadata/properties" ma:root="true" ma:fieldsID="54c8970442a033c2a790c6479047cddc" ns2:_="">
    <xsd:import namespace="377bab0a-d071-4169-beb3-19429c7d906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7bab0a-d071-4169-beb3-19429c7d90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EurolookProperties>
  <ProductCustomizationId>EC</ProductCustomizationId>
  <Created>
    <Version>10.0.46216.0</Version>
    <Date>2024-11-08T11:11:18</Date>
    <Language>EN</Language>
    <Note/>
  </Created>
  <Edited>
    <Version/>
    <Date/>
  </Edited>
  <DocumentModel>
    <Id>0b054141-88b1-4efb-8c91-2905cb0bed6c</Id>
    <Name>Note</Name>
  </DocumentModel>
  <CustomTemplate>
    <Id/>
    <Name/>
  </CustomTemplate>
  <DocumentDate>2024-11-08T11:11:18</DocumentDate>
  <DocumentVersion>0.1</DocumentVersion>
  <CompatibilityMode>Eurolook10</CompatibilityMode>
  <DocumentMetadata>
    <EC_SecurityDistributionWorkingGroup MetadataSerializationType="SimpleValue"/>
    <EC_SecurityDateMarkingEvent MetadataSerializationType="SimpleValue"/>
    <EC_SecurityReleasability MetadataSerializationType="SimpleValue"/>
    <EC_SecurityDateMarking MetadataSerializationType="SimpleValue"/>
    <EC_SecurityDistributionSpecialHandling MetadataSerializationType="SimpleValue"/>
    <EC_SecurityMarking MetadataSerializationType="SimpleValue"/>
    <EC_SecurityDistributionSensitive MetadataSerializationType="SimpleValue"/>
    <EC_SecurityDistributionDG MetadataSerializationType="SimpleValue"/>
    <EC_SecurityDateMarkingDate MetadataSerializationType="SimpleValue"/>
  </DocumentMetadata>
</EurolookProperties>
</file>

<file path=customXml/item5.xml><?xml version="1.0" encoding="utf-8"?>
<Author AuthorRoleName="Writer" AuthorRoleId="a4fbaff4-b07c-48b4-a21e-e7b9eedf3796">
  <Id>dee71d7f-67a0-4c4a-ab62-feb3a0b8dd61</Id>
  <Names>
    <Latin>
      <FirstName>Paul Ludwig</FirstName>
      <LastName>Branzk</LastName>
    </Latin>
    <Greek>
      <FirstName/>
      <LastName/>
    </Greek>
    <Cyrillic>
      <FirstName/>
      <LastName/>
    </Cyrillic>
    <DocumentScript>
      <FirstName>Paul Ludwig</FirstName>
      <LastName>Branzk</LastName>
      <FullName>Paul Ludwig Branzk</FullName>
    </DocumentScript>
  </Names>
  <Initials/>
  <Gender>m</Gender>
  <Email/>
  <Service>{Date}
HR.B.1.002</Service>
  <Function ADCode="" ShowInSignature="true" ShowInHeader="false" HeaderText=""/>
  <WebAddress/>
  <FunctionalMailbox/>
  <InheritedWebAddress>WebAddress</InheritedWebAddress>
  <OrgaEntity1>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Footer>
    </Address>
    <Address>
      <Id>1264fb81-f6bb-475e-9f9d-a937d3be6ee2</Id>
      <Name>Luxembourg</Name>
      <PhoneNumberPrefix>+352 4301-</PhoneNumberPrefix>
      <TranslatedName>Luxembourg</TranslatedName>
      <Location>Luxembourg,</Location>
      <Footer>
</Footer>
    </Address>
  </Addresses>
  <JobAssignmentId/>
  <MainWorkplace IsMain="true">
    <AddressId>f03b5801-04c9-4931-aa17-c6d6c70bc579</AddressId>
    <Fax/>
    <Phone>+32 229-59900</Phone>
    <Office>L107 14/DCS</Office>
  </MainWorkplace>
  <Workplaces>
    <Workplace IsMain="true">
      <AddressId>f03b5801-04c9-4931-aa17-c6d6c70bc579</AddressId>
      <Fax/>
      <Phone>+32 229-59900</Phone>
      <Office>L107 14/DCS</Office>
    </Workplace>
  </Workplaces>
</Author>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need-to-know basis. Do not read or carry openly in public places. Must be encrypted in transmission and stored securely, where possible by using encrypted storage. Destroy copies by shredding or secure deletion. Full handling instructions: </SensitiveHandling>
  <NoteCopy>c.c.:</NoteCopy>
  <NoteCopies>c.c.:</NoteCopies>
  <MarkingUntilText>UNTIL</MarkingUntilText>
  <OrgaRoot>EUROPEAN COMMISSION</OrgaRoot>
  <SecurityPharma>Pharma Investigations</SecurityPharma>
  <ClimaSensitive>CLIMA</ClimaSensitive>
  <SecurityEmbargo>EMBARGO UNTIL</SecurityEmbargo>
  <NoteHead>Note for the attention of</NoteHead>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FigureSeqEC>Figure {SEQ Figure \* ARABIC }: </LabelFigureSeqEC>
  <LabelFigureSeqWChapter>Table {field: STYLEREF "Chapter Number" \s }.{field: SEQ Table \* ARABIC } –</LabelFigureSeqWChapter>
  <LabelSource>Source</LabelSource>
  <LabelTableSeqWChapter>Table { STYLEREF "Chapter Number" \s }.{ SEQ Table \* ARABIC } – </LabelTableSeqWChapter>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"https://myintracomm.ec.europa.eu/dg/sante/logistics-security/santes-security/Pages/Special-Handling_Pharma-investigations.aspx" 
|https://myintracomm.ec.europa.eu/dg/sante/logistics-security/santes-security/Pages/Special-Handling_Pharma-investigations.aspx}</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SecurityReleasable>RELEASABLE TO:</SecurityReleasable>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"https://europa.eu/!db43PX" |https://europa.eu/!db43PX }</COMPSpecialHandlingHyperlink>
  <DateFormatShort>dd/MM/yyyy</DateFormatShort>
  <DateFormatLong>d MMMM yyyy</DateFormatLong>
</Texts>
</file>

<file path=customXml/item8.xml><?xml version="1.0" encoding="utf-8"?>
<Author Role="Creator" AuthorRoleName="Signatory" AuthorRoleId="dd422d74-d41f-4095-8cb8-8304a90a6b0c">
  <Id>dee71d7f-67a0-4c4a-ab62-feb3a0b8dd61</Id>
  <Names>
    <Latin>
      <FirstName>Paul Ludwig</FirstName>
      <LastName>Branzk</LastName>
    </Latin>
    <Greek>
      <FirstName/>
      <LastName/>
    </Greek>
    <Cyrillic>
      <FirstName/>
      <LastName/>
    </Cyrillic>
    <DocumentScript>
      <FirstName>Paul Ludwig</FirstName>
      <LastName>Branzk</LastName>
      <FullName>Paul Ludwig Branzk</FullName>
    </DocumentScript>
  </Names>
  <Initials>PLB</Initials>
  <Gender>m</Gender>
  <Email>Paul-Ludwig.BRANZK@ec.europa.eu</Email>
  <Service>HR.B.1.001</Service>
  <Function ADCode="" ShowInSignature="true" ShowInHeader="false" HeaderText=""/>
  <WebAddress/>
  <FunctionalMailbox/>
  <InheritedWebAddress>WebAddress</InheritedWebAddress>
  <OrgaEntity1>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+32 229-59900</Phone>
    <Office>L107 14/DCS</Office>
  </MainWorkplace>
  <Workplaces>
    <Workplace IsMain="true">
      <AddressId>f03b5801-04c9-4931-aa17-c6d6c70bc579</AddressId>
      <Fax/>
      <Phone>+32 229-59900</Phone>
      <Office>L107 14/DCS</Office>
    </Workplace>
  </Workplaces>
</Author>
</file>

<file path=customXml/itemProps1.xml><?xml version="1.0" encoding="utf-8"?>
<ds:datastoreItem xmlns:ds="http://schemas.openxmlformats.org/officeDocument/2006/customXml" ds:itemID="{A60C3C4F-85A0-4B00-A36F-68D5C6BCEEC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5D3B012-74E8-48F9-A611-708C4C830D3B}">
  <ds:schemaRefs>
    <ds:schemaRef ds:uri="http://schemas.microsoft.com/sharepoint/v3/contenttype/forms"/>
  </ds:schemaRefs>
</ds:datastoreItem>
</file>

<file path=customXml/itemProps3.xml><?xml version="1.0" encoding="utf-8"?>
<ds:datastoreItem xmlns:ds="http://schemas.openxmlformats.org/officeDocument/2006/customXml" ds:itemID="{D77229FC-6441-4DC6-AD31-5E890EA2706D}"/>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9527879E-A095-452E-B6E3-1C85628FFB16}">
  <ds:schemaRefs/>
</ds:datastoreItem>
</file>

<file path=customXml/itemProps6.xml><?xml version="1.0" encoding="utf-8"?>
<ds:datastoreItem xmlns:ds="http://schemas.openxmlformats.org/officeDocument/2006/customXml" ds:itemID="{C291E6F0-E6A1-473F-B78D-21851A4D94F3}">
  <ds:schemaRefs>
    <ds:schemaRef ds:uri="http://schemas.openxmlformats.org/officeDocument/2006/bibliography"/>
  </ds:schemaRefs>
</ds:datastoreItem>
</file>

<file path=customXml/itemProps7.xml><?xml version="1.0" encoding="utf-8"?>
<ds:datastoreItem xmlns:ds="http://schemas.openxmlformats.org/officeDocument/2006/customXml" ds:itemID="{4EF90DE6-88B6-4264-9629-4D8DFDFE87D2}">
  <ds:schemaRefs/>
</ds:datastoreItem>
</file>

<file path=customXml/itemProps8.xml><?xml version="1.0" encoding="utf-8"?>
<ds:datastoreItem xmlns:ds="http://schemas.openxmlformats.org/officeDocument/2006/customXml" ds:itemID="{0394DFE5-253A-4153-898E-8455850CD0E5}">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3</Pages>
  <Words>5155</Words>
  <Characters>29384</Characters>
  <Application>Microsoft Office Word</Application>
  <DocSecurity>4</DocSecurity>
  <PresentationFormat>Microsoft Word 14.0</PresentationFormat>
  <Lines>244</Lines>
  <Paragraphs>68</Paragraphs>
  <ScaleCrop>true</ScaleCrop>
  <Company/>
  <LinksUpToDate>false</LinksUpToDate>
  <CharactersWithSpaces>34471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BRANZK Paul Ludwig (HR)</dc:creator>
  <cp:keywords/>
  <dc:description/>
  <cp:lastModifiedBy>FILIPKOVA Anna (HR)</cp:lastModifiedBy>
  <cp:revision>2</cp:revision>
  <dcterms:created xsi:type="dcterms:W3CDTF">2026-02-11T14:12:00Z</dcterms:created>
  <dcterms:modified xsi:type="dcterms:W3CDTF">2026-02-11T14:12:00Z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10.0</vt:lpwstr>
  </property>
  <property fmtid="{D5CDD505-2E9C-101B-9397-08002B2CF9AE}" pid="3" name="MSIP_Label_6bd9ddd1-4d20-43f6-abfa-fc3c07406f94_Enabled">
    <vt:lpwstr>true</vt:lpwstr>
  </property>
  <property fmtid="{D5CDD505-2E9C-101B-9397-08002B2CF9AE}" pid="4" name="MSIP_Label_6bd9ddd1-4d20-43f6-abfa-fc3c07406f94_SetDate">
    <vt:lpwstr>2024-11-08T11:02:49Z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9c5706b6-c652-4d60-96bc-61e114cc8570</vt:lpwstr>
  </property>
  <property fmtid="{D5CDD505-2E9C-101B-9397-08002B2CF9AE}" pid="9" name="MSIP_Label_6bd9ddd1-4d20-43f6-abfa-fc3c07406f94_ContentBits">
    <vt:lpwstr>0</vt:lpwstr>
  </property>
  <property fmtid="{D5CDD505-2E9C-101B-9397-08002B2CF9AE}" pid="10" name="ContentTypeId">
    <vt:lpwstr>0x01010048B3E7A85018A347BF2FB76CF1A08964</vt:lpwstr>
  </property>
</Properties>
</file>